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ÉVA-ANDREA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kantorevaandrea@gmail.com</w:t>
            </w:r>
            <w:r w:rsidRPr="001067CD">
              <w:rPr>
                <w:i/>
              </w:rPr>
              <w:br/>
            </w:r>
            <w:r w:rsidR="00A96AEC">
              <w:t>Mechatronika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Kántor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Kerekes-Máthé Bernadette-Evelyn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Jakab-Farkas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Fogászati kompozitok polimerizációs zsugorodásának hatása a fogcsücskök elhajlására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fogászati kompozit; polimerizációs zsugorodás; csücsökelhajlás; koordinátamérés; digitális képkorreláció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fogászati kompozitok számos előnyös tulajdonsággal rendelkeznek más tőmőanyagokkal szemben, ebből kifolyólag gyakran használják őket oldalsó fogak restaurálásához. A kompozitok fontos jellemzője a polimerizációjukkor végbemenő zsugorodás, amely a tömésben és a fogszövetben megjelenő feszültségekhez vezethet. A zsugorodási feszültségek a fogzománc apró repedéseinek megjelenését, széli beszűrődés kialakulását, a fogcsücskök elmozdulását eredményezhetik. Kutatásom célja, hogy megvizsgáljam 2 fogászati kompozit polimerizációs zsugorodásának hatását a csücsök-elhajlásra.</w:t>
      </w:r>
      <w:r>
        <w:rPr>
          <w:color w:val="000000"/>
          <w:sz w:val="24"/>
          <w:szCs w:val="24"/>
        </w:rPr>
        <w:br/>
        <w:t xml:space="preserve">Alumíniumötvözet lemezből kialakított MOD kavitások (4 mm x 4 mm x 4 mm) fogászati kompozittal lettek feltöltve. A kísérleti terv négy mintacsoportot tartalmazott a használt rétegzési technika (bulk, horizontális, ferde) és tömőanyag (Filtek Z550, Filtek One Bulk Fill) függvényében. A csücsök-elhajlás mértékének meghatározására DIC (Digital Image Correlation) technikával, illetve koordináta-mérőgép segítségével került sor. A DIC technikával vizsgált nagyfelbontású fényképek a tömés behelyezése előtt és 10 perccel utána készültek. A koordináta-mérőgéppel a kavitások külső falain tömés előtt és egy nappal tömés után készültek mérések. A kapott mérési eredmények összehasonlítása statisztikai analízis segítségével történt.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68048">
    <w:multiLevelType w:val="hybridMultilevel"/>
    <w:lvl w:ilvl="0" w:tplc="81144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68048">
    <w:abstractNumId w:val="597680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0879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