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ADRIENN SÜLE </w:t>
            </w:r>
          </w:p>
          <w:p w:rsidR="00C275A3" w:rsidRDefault="00CA6B74" w:rsidP="00C275A3">
            <w:pPr>
              <w:pStyle w:val="Hallgatokepzes"/>
            </w:pPr>
            <w:r w:rsidRPr="001067CD">
              <w:rPr>
                <w:i/>
              </w:rPr>
              <w:t>anna960709@gmail.com</w:t>
            </w:r>
            <w:r w:rsidRPr="001067CD">
              <w:rPr>
                <w:i/>
              </w:rPr>
              <w:br/>
            </w:r>
            <w:r w:rsidR="00A96AEC">
              <w:t>management and organization</w:t>
            </w:r>
            <w:r w:rsidR="00A96AEC">
              <w:br/>
            </w:r>
            <w:r w:rsidR="00E77B23">
              <w:t>MA, 2.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Nikolett Bosnyák-Simon </w:t>
            </w:r>
          </w:p>
          <w:p w:rsidR="00DB4822" w:rsidRDefault="00DB4822" w:rsidP="00BA6BAF">
            <w:pPr>
              <w:pStyle w:val="Konzulensektitulus"/>
            </w:pPr>
            <w:r w:rsidRPr="00DB4822">
              <w:t>senior lecturer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ESG law on Hungarian companies – An examination from the perspective of ESG consultants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ESG; domestic companies</w:t>
      </w:r>
      <w:r>
        <w:t xml:space="preserve"/>
      </w:r>
    </w:p>
    <w:p>
      <w:pPr>
        <w:widowControl w:val="on"/>
        <w:pBdr/>
        <w:spacing w:before="240" w:after="240" w:line="240" w:lineRule="auto"/>
        <w:ind w:left="0" w:right="0"/>
        <w:jc w:val="left"/>
      </w:pPr>
      <w:r>
        <w:rPr>
          <w:color w:val="000000"/>
          <w:sz w:val="24"/>
          <w:szCs w:val="24"/>
        </w:rPr>
        <w:t xml:space="preserve">In recent years, the pursuit of sustainability and its importance have become increasingly important, as humanity has to face increasingly significant challenges, such as climate change, global warming, or scarce resources. In addition to consumers, companies also play a key role in the change. Facilitating this, the buy-outs regarding disclosure are also getting stronger in Hungary and the legal environment is tightening, which "forces" companies to start dealing with sustainability at the operational level.</w:t>
      </w:r>
    </w:p>
    <w:p>
      <w:pPr>
        <w:widowControl w:val="on"/>
        <w:pBdr/>
        <w:spacing w:before="240" w:after="240" w:line="240" w:lineRule="auto"/>
        <w:ind w:left="0" w:right="0"/>
        <w:jc w:val="left"/>
      </w:pPr>
      <w:r>
        <w:rPr>
          <w:color w:val="000000"/>
          <w:sz w:val="24"/>
          <w:szCs w:val="24"/>
        </w:rPr>
        <w:t xml:space="preserve">The "ESG Act" (Act CVIII of 2023) was adopted in order to comply with the sustainability guidelines of the European Union and to screen companies for sustainability purposes and make them public, which entered into force on January 1 this year. The legislation imposes a disclosure obligation on domestic companies, within the framework of which they must present in detail what steps they have taken in environmental, social and corporate governance topics. As the years progress, the law is gradually extended from large companies through medium-sized companies to small companies. In order to comply with the law, businesses can also use the help of an ESG consultant.</w:t>
      </w:r>
    </w:p>
    <w:p>
      <w:pPr>
        <w:widowControl w:val="on"/>
        <w:pBdr/>
        <w:spacing w:before="240" w:after="240" w:line="240" w:lineRule="auto"/>
        <w:ind w:left="0" w:right="0"/>
        <w:jc w:val="left"/>
      </w:pPr>
      <w:r>
        <w:rPr>
          <w:color w:val="000000"/>
          <w:sz w:val="24"/>
          <w:szCs w:val="24"/>
        </w:rPr>
        <w:t xml:space="preserve">I carried out my scientific student research in the field of ESG. Among my goals was to get to know the ESG preparedness of companies of different sizes, and also to get a comprehensive picture of how ESG consultants can help companies in the complex process of becoming sustainable. My thesis is based on exploratory, primary, qualitative research. I started my work with a theoretical overview of the chosen subject area, after which I focused on exploring the legal background. During my practical research, I conducted semi-structured interviews with three ESG consultants and an auditor. Through the interviews, I got answers to what kind of help the experts in the subject area can provide to companies, how they themselves assess the preparedness of the domestic corporate sector, how they feel about the "ESG Act", and which pillar of the ESG framework they consider to be the biggest challenge from the perspective of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93851">
    <w:multiLevelType w:val="hybridMultilevel"/>
    <w:lvl w:ilvl="0" w:tplc="26968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93851">
    <w:abstractNumId w:val="89993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005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