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HANTOS JÓZSEF</w:t>
            </w:r>
          </w:p>
          <w:p w:rsidR="00C275A3" w:rsidRDefault="00CA6B74" w:rsidP="00C275A3">
            <w:pPr>
              <w:pStyle w:val="Hallgatokepzes"/>
            </w:pPr>
            <w:r w:rsidRPr="001067CD">
              <w:rPr>
                <w:i/>
              </w:rPr>
              <w:t>hantosjozsef96@gmail.com</w:t>
            </w:r>
            <w:r w:rsidRPr="001067CD">
              <w:rPr>
                <w:i/>
              </w:rPr>
              <w:br/>
            </w:r>
            <w:r w:rsidR="00A96AEC">
              <w:t>BSc in Finance and Accounting</w:t>
            </w:r>
            <w:r w:rsidR="00A96AEC">
              <w:br/>
            </w:r>
            <w:r w:rsidR="00E77B23">
              <w:t>BA, 3.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Andrea Magda</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Lender of Last Resort in the 2008 Global Economic Crisis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central bank; economic crisis; financial crisis; lender of last resort; finance</w:t>
      </w:r>
      <w:r>
        <w:t xml:space="preserve"/>
      </w:r>
    </w:p>
    <w:p>
      <w:pPr>
        <w:widowControl w:val="on"/>
        <w:pBdr/>
        <w:spacing w:before="240" w:after="240" w:line="240" w:lineRule="auto"/>
        <w:ind w:left="0" w:right="0"/>
        <w:jc w:val="left"/>
      </w:pPr>
      <w:r>
        <w:rPr>
          <w:color w:val="000000"/>
          <w:sz w:val="24"/>
          <w:szCs w:val="24"/>
        </w:rPr>
        <w:t xml:space="preserve">Financial crashes and crises are an integral part of financial history. However, rampant speculation, financial innovation, regulatory underdevelopment, misguided policies and the resulting crises have often set back economic development for years, even decades, and led to the rise of many extremist elements.</w:t>
      </w:r>
      <w:r>
        <w:rPr>
          <w:color w:val="000000"/>
          <w:sz w:val="24"/>
          <w:szCs w:val="24"/>
        </w:rPr>
        <w:br/>
        <w:t xml:space="preserve">My research project focuses on the Lender of Last Resort (LOLR), financial crises and institutional speculation in the context of the 2008 global economic crisis. My research aims to explore LOLR responses and instruments to the characteristics of the financial and economic crisis. To interpret the location of these instruments and responses within the theoretical framework of LOLR, touching on the problem of the international lender of last resort.</w:t>
      </w:r>
      <w:r>
        <w:rPr>
          <w:color w:val="000000"/>
          <w:sz w:val="24"/>
          <w:szCs w:val="24"/>
        </w:rPr>
        <w:br/>
        <w:t xml:space="preserve">In my literature review, my thesis presents the history of financial crashes and crises, the main events behind them, and the evolutionary history of the role of central banks as providers of ultimate credit, its main theoretical framework and the issues it raises.</w:t>
      </w:r>
      <w:r>
        <w:rPr>
          <w:color w:val="000000"/>
          <w:sz w:val="24"/>
          <w:szCs w:val="24"/>
        </w:rPr>
        <w:br/>
        <w:t xml:space="preserve">This will be followed by a presentation and analysis of the antecedents of the 2008 global economic crisis and the practical LOLR activities in the form of secondary data and empirical analysis.</w:t>
      </w:r>
      <w:r>
        <w:rPr>
          <w:color w:val="000000"/>
          <w:sz w:val="24"/>
          <w:szCs w:val="24"/>
        </w:rPr>
        <w:br/>
        <w:t xml:space="preserve">My research demonstrates that the scope of the lender of last resort had to be expanded at several points in relation to the picture created by Walter Bagehot (1873). We will see that financial innovation and the regulatory framework of the sector is a key issue and has a direct impact on the emergence of crises, as institutional investors are also prone to fall prey to speculative excesses. Moreover, I’ll show that the role of the lender of last resort in gathering information and strategically organising in the private sector is crucial, as the problem of asymmetric information does not escape financial institutions and policy makers.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06609">
    <w:multiLevelType w:val="hybridMultilevel"/>
    <w:lvl w:ilvl="0" w:tplc="77222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06609">
    <w:abstractNumId w:val="39606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027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