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MÍRA GRUBER</w:t>
            </w:r>
          </w:p>
          <w:p w:rsidR="00C275A3" w:rsidRDefault="00CA6B74" w:rsidP="00C275A3">
            <w:pPr>
              <w:pStyle w:val="Hallgatokepzes"/>
            </w:pPr>
            <w:r w:rsidRPr="001067CD">
              <w:rPr>
                <w:i/>
              </w:rPr>
              <w:t>grubermira14@gmail.com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András DÁNIEL PhD</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"BalatonBor" as a cooperation model: clustering in the Balaton region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cluster; trademark; wine; BalatonBor; wine cluster</w:t>
      </w:r>
      <w:r>
        <w:t xml:space="preserve"/>
      </w:r>
    </w:p>
    <w:p>
      <w:pPr>
        <w:widowControl w:val="on"/>
        <w:pBdr/>
        <w:spacing w:before="240" w:after="240" w:line="240" w:lineRule="auto"/>
        <w:ind w:left="0" w:right="0"/>
        <w:jc w:val="left"/>
      </w:pPr>
      <w:r>
        <w:rPr>
          <w:color w:val="000000"/>
          <w:sz w:val="24"/>
          <w:szCs w:val="24"/>
        </w:rPr>
        <w:t xml:space="preserve">The aim of my thesis is to analyse BalatonBor as a possible cluster model. BalatonBor represents a unique collaboration of the wineries of the Balaton wine region and was the first regional wine brand in Hungary. The theoretical background will focus on the economic role of clusters, followed by the importance of brands and the relationship between clusters and brands. The Balaton Circle, which created the BalatonBor brand, will be introduced, as well as the wine-growing traditions around Lake Balaton, which formed the basis for the creation of the cluster, and the developing wine tourism.</w:t>
      </w:r>
      <w:r>
        <w:rPr>
          <w:color w:val="000000"/>
          <w:sz w:val="24"/>
          <w:szCs w:val="24"/>
        </w:rPr>
        <w:br/>
        <w:t xml:space="preserve">My research aims to provide a comprehensive picture of the structure and functioning of the BalatonBor cluster, the successful areas of cooperation, the goals, the motivations of the wine growers and the emergence of cluster characteristics. I used questionnaire and interview methods for data collection and evaluated the information obtained based on Porter's Diamond Model, examining the benefits of clustering.</w:t>
      </w:r>
      <w:r>
        <w:rPr>
          <w:color w:val="000000"/>
          <w:sz w:val="24"/>
          <w:szCs w:val="24"/>
        </w:rPr>
        <w:br/>
        <w:t xml:space="preserve">Based on the results of the research, it can be stated that BalatonBor is indeed a cluster, as its structure and functioning seem to reflect a number of cluster characteristics. The level of satisfaction of the cluster's participating producers regarding the success of the cooperation is very mixed, but overall, knowledge sharing, exchange of experience and networking play an important role in the cluster's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15035">
    <w:multiLevelType w:val="hybridMultilevel"/>
    <w:lvl w:ilvl="0" w:tplc="53417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15035">
    <w:abstractNumId w:val="99215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671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