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CSER</w:t>
            </w:r>
          </w:p>
          <w:p w:rsidR="00C275A3" w:rsidRDefault="00CA6B74" w:rsidP="00C275A3">
            <w:pPr>
              <w:pStyle w:val="Hallgatokepzes"/>
            </w:pPr>
            <w:r w:rsidRPr="001067CD">
              <w:rPr>
                <w:i/>
              </w:rPr>
              <w:t>cserpatrik@gmail.com</w:t>
            </w:r>
            <w:r w:rsidRPr="001067CD">
              <w:rPr>
                <w:i/>
              </w:rPr>
              <w:br/>
            </w:r>
            <w:r w:rsidR="00A96AEC">
              <w:t>Finance and accounting</w:t>
            </w:r>
            <w:r w:rsidR="00A96AEC">
              <w:br/>
            </w:r>
            <w:r w:rsidR="00E77B23">
              <w:t>BA, 7.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Nikolett Bosnyák-Simon</w:t>
            </w:r>
          </w:p>
          <w:p w:rsidR="00DB4822" w:rsidRDefault="00DB4822" w:rsidP="00BA6BAF">
            <w:pPr>
              <w:pStyle w:val="Konzulensektitulus"/>
            </w:pPr>
            <w:r w:rsidRPr="00DB4822">
              <w:t>adjunct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situation of domestic companies in the context of generational change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generational change; family business; organisational culture; strategy</w:t>
      </w:r>
      <w:r>
        <w:t xml:space="preserve"/>
      </w:r>
    </w:p>
    <w:p>
      <w:pPr>
        <w:widowControl w:val="on"/>
        <w:pBdr/>
        <w:spacing w:before="240" w:after="240" w:line="240" w:lineRule="auto"/>
        <w:ind w:left="0" w:right="0"/>
        <w:jc w:val="left"/>
      </w:pPr>
      <w:r>
        <w:rPr>
          <w:color w:val="000000"/>
          <w:sz w:val="24"/>
          <w:szCs w:val="24"/>
        </w:rPr>
        <w:t xml:space="preserve">I have chosen as the theme of my thesis to examine the emergence of generational differences and how to address the challenges they pose. Generational differences in the context of the development of digitalisation are generating significant societal problems today, which are also reflected in the business world. It is in the transmission of family businesses that these differences can be most clearly seen. The topicality, relevance, social interest and resonance of the topic is demonstrated by the launch of a special podcast series in spring 2024, dedicated to Krisztián Steigervald, a generation specialist.</w:t>
      </w:r>
      <w:r>
        <w:rPr>
          <w:color w:val="000000"/>
          <w:sz w:val="24"/>
          <w:szCs w:val="24"/>
        </w:rPr>
        <w:br/>
        <w:t xml:space="preserve">My empirical research focused on three family businesses. The main objective of the research was to explore how successful family businesses in Hungary today have been able to manage the generational differences that arise during generational change. Among other things, I sought to find answers to the research question of how generational change affects the operation of the business, especially in terms of organisational culture and strategy.</w:t>
      </w:r>
      <w:r>
        <w:rPr>
          <w:color w:val="000000"/>
          <w:sz w:val="24"/>
          <w:szCs w:val="24"/>
        </w:rPr>
        <w:br/>
        <w:t xml:space="preserve">In my practical work, I conducted in-depth interviews with the managers of the companies included in the research. During the in-depth interviews, I analysed organisational culture using the Cameron-Quinn culture model, while for strategy I focused on the strategic relevance of stakeholders, adaptation to the environment and identification of strategy types according to strategy dynamics.</w:t>
      </w:r>
      <w:r>
        <w:rPr>
          <w:color w:val="000000"/>
          <w:sz w:val="24"/>
          <w:szCs w:val="24"/>
        </w:rPr>
        <w:br/>
        <w:t xml:space="preserve">The analyses provided insights into the organisational culture of former managers and the type of strategy adopted along different strategic characteristics. The results also provided an answer as to whether this former idealism is being followed by successors or whether they are trying to boost the business they took over, for example through digitalisation and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59331">
    <w:multiLevelType w:val="hybridMultilevel"/>
    <w:lvl w:ilvl="0" w:tplc="66995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59331">
    <w:abstractNumId w:val="187593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08490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