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SZARVAS JÁNOS BERNÁT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janosszarvas12@gmail.com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Valiskó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Boda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ionmegoszlás vizsgálata rés, hengeres és üreges pórusokban Donnan Nagykanonikus Monte Carlo szimulációkkal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Donnan potenciál; Monte Carlo szimuláció; rés; henger; üreg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olyan elektrolitok modellezése, amelyek valamilyen pórusos anyagba</w:t>
      </w:r>
      <w:r>
        <w:rPr>
          <w:color w:val="000000"/>
          <w:sz w:val="24"/>
          <w:szCs w:val="24"/>
        </w:rPr>
        <w:br/>
        <w:t xml:space="preserve">adszorbeálódnak. A pórus kifejezést itt általánosan értem, azaz a geometria lehet külön-</w:t>
      </w:r>
      <w:r>
        <w:rPr>
          <w:color w:val="000000"/>
          <w:sz w:val="24"/>
          <w:szCs w:val="24"/>
        </w:rPr>
        <w:br/>
        <w:t xml:space="preserve">böző aszerint, hogy milyen szimmetriával rendelkezik a rendszer. Síkgeometria (dc = 1)</w:t>
      </w:r>
      <w:r>
        <w:rPr>
          <w:color w:val="000000"/>
          <w:sz w:val="24"/>
          <w:szCs w:val="24"/>
        </w:rPr>
        <w:br/>
        <w:t xml:space="preserve">esetén résről beszélünk, ahol két párhuzamos sík fal határolja a bezárt elektrolitot; hen-</w:t>
      </w:r>
      <w:r>
        <w:rPr>
          <w:color w:val="000000"/>
          <w:sz w:val="24"/>
          <w:szCs w:val="24"/>
        </w:rPr>
        <w:br/>
        <w:t xml:space="preserve">gerszimmetria (dc = 2) esetén pórusról vagy csatornáról beszélünk, amikor egy henger</w:t>
      </w:r>
      <w:r>
        <w:rPr>
          <w:color w:val="000000"/>
          <w:sz w:val="24"/>
          <w:szCs w:val="24"/>
        </w:rPr>
        <w:br/>
        <w:t xml:space="preserve">alakú pórus határolja az elektrolitot; gömbszimmetria (dc = 3) esetén üregről beszélünk,</w:t>
      </w:r>
      <w:r>
        <w:rPr>
          <w:color w:val="000000"/>
          <w:sz w:val="24"/>
          <w:szCs w:val="24"/>
        </w:rPr>
        <w:br/>
        <w:t xml:space="preserve">amikor egy gömbfelület határolja a rendszert. A pórusok falán töltéseket helyezhetünk</w:t>
      </w:r>
      <w:r>
        <w:rPr>
          <w:color w:val="000000"/>
          <w:sz w:val="24"/>
          <w:szCs w:val="24"/>
        </w:rPr>
        <w:br/>
        <w:t xml:space="preserve">el, ezáltal a pórus az ellenionra szelektívvé válik. A pórusban lévő elektrolit termodi-</w:t>
      </w:r>
      <w:r>
        <w:rPr>
          <w:color w:val="000000"/>
          <w:sz w:val="24"/>
          <w:szCs w:val="24"/>
        </w:rPr>
        <w:br/>
        <w:t xml:space="preserve">namikai egyensúlyban van egy tömbfázisú elektrolittal, aminek a dielektromos állandója</w:t>
      </w:r>
      <w:r>
        <w:rPr>
          <w:color w:val="000000"/>
          <w:sz w:val="24"/>
          <w:szCs w:val="24"/>
        </w:rPr>
        <w:br/>
        <w:t xml:space="preserve">(ϵ=80) rögzített. A pórusban az elektrolit egy inhomogén rendszert alkot, ahol a pórus-</w:t>
      </w:r>
      <w:r>
        <w:rPr>
          <w:color w:val="000000"/>
          <w:sz w:val="24"/>
          <w:szCs w:val="24"/>
        </w:rPr>
        <w:br/>
        <w:t xml:space="preserve">falak mellett elektrokémiai kettősrétegek alakulnak ki. A pórusban ugyanakkor kisebb</w:t>
      </w:r>
      <w:r>
        <w:rPr>
          <w:color w:val="000000"/>
          <w:sz w:val="24"/>
          <w:szCs w:val="24"/>
        </w:rPr>
        <w:br/>
        <w:t xml:space="preserve">lehet a dielektromos állandó, mint a tömbfázisban, emiatt az ionoknak egy szolvatációs</w:t>
      </w:r>
      <w:r>
        <w:rPr>
          <w:color w:val="000000"/>
          <w:sz w:val="24"/>
          <w:szCs w:val="24"/>
        </w:rPr>
        <w:br/>
        <w:t xml:space="preserve">energiagátat kell leküzdeniük, amikor bediffundálnak a pórusba. Ennek következtében az</w:t>
      </w:r>
      <w:r>
        <w:rPr>
          <w:color w:val="000000"/>
          <w:sz w:val="24"/>
          <w:szCs w:val="24"/>
        </w:rPr>
        <w:br/>
        <w:t xml:space="preserve">ionok koncentrációja kisebb lesz a pórusban, mint a tömbfázisban. Ez tulajdonképpen</w:t>
      </w:r>
      <w:r>
        <w:rPr>
          <w:color w:val="000000"/>
          <w:sz w:val="24"/>
          <w:szCs w:val="24"/>
        </w:rPr>
        <w:br/>
        <w:t xml:space="preserve">egy Nernst-féle megoszlás a két részrendszer között. Mivel a pórusban és a tömbfázisban</w:t>
      </w:r>
      <w:r>
        <w:rPr>
          <w:color w:val="000000"/>
          <w:sz w:val="24"/>
          <w:szCs w:val="24"/>
        </w:rPr>
        <w:br/>
        <w:t xml:space="preserve">különbözőek az elektromos viszonyok (különböző ϵ, töltött fal), az egyensúlyt Donnan</w:t>
      </w:r>
      <w:r>
        <w:rPr>
          <w:color w:val="000000"/>
          <w:sz w:val="24"/>
          <w:szCs w:val="24"/>
        </w:rPr>
        <w:br/>
        <w:t xml:space="preserve">egyensúlynak nevezzük. Ez lép fel akkor is, amikor a rendszert egy féligáteresztő memb-</w:t>
      </w:r>
      <w:r>
        <w:rPr>
          <w:color w:val="000000"/>
          <w:sz w:val="24"/>
          <w:szCs w:val="24"/>
        </w:rPr>
        <w:br/>
        <w:t xml:space="preserve">rán választja el egymástól (nem-ozmotikus membránegyensúly).</w:t>
      </w:r>
      <w:r>
        <w:rPr>
          <w:color w:val="000000"/>
          <w:sz w:val="24"/>
          <w:szCs w:val="24"/>
        </w:rPr>
        <w:br/>
        <w:t xml:space="preserve">Az ionokra és a pórusokra egyszerű modelleket alkalmaztam, amiket a D-GCMC</w:t>
      </w:r>
      <w:r>
        <w:rPr>
          <w:color w:val="000000"/>
          <w:sz w:val="24"/>
          <w:szCs w:val="24"/>
        </w:rPr>
        <w:br/>
        <w:t xml:space="preserve">(Donnan-Grand Canonical Monte Carlo) számítógépes szimulációs módszerrel vizsgál-</w:t>
      </w:r>
      <w:r>
        <w:rPr>
          <w:color w:val="000000"/>
          <w:sz w:val="24"/>
          <w:szCs w:val="24"/>
        </w:rPr>
        <w:br/>
        <w:t xml:space="preserve">tam1. Ezt a módszert témavezetőm és Dirk Gillespie fejlesztette ki tömbfázisra, és az</w:t>
      </w:r>
      <w:r>
        <w:rPr>
          <w:color w:val="000000"/>
          <w:sz w:val="24"/>
          <w:szCs w:val="24"/>
        </w:rPr>
        <w:br/>
        <w:t xml:space="preserve">elsők között alkalmaztam inhomogén rendszerekre. Azt találtam, hogy (1) a térrész mé-</w:t>
      </w:r>
      <w:r>
        <w:rPr>
          <w:color w:val="000000"/>
          <w:sz w:val="24"/>
          <w:szCs w:val="24"/>
        </w:rPr>
        <w:br/>
        <w:t xml:space="preserve">retének csökkentésével a térrészben csökkenni fog az anion és a kation koncentrációja, de</w:t>
      </w:r>
      <w:r>
        <w:rPr>
          <w:color w:val="000000"/>
          <w:sz w:val="24"/>
          <w:szCs w:val="24"/>
        </w:rPr>
        <w:br/>
        <w:t xml:space="preserve">az anioné jobban (a fal negatívan töltött). (2) A térrész geometriája nagy hatással van</w:t>
      </w:r>
      <w:r>
        <w:rPr>
          <w:color w:val="000000"/>
          <w:sz w:val="24"/>
          <w:szCs w:val="24"/>
        </w:rPr>
        <w:br/>
        <w:t xml:space="preserve">az eredményekre, azaz nagyobb dimenzionalitású térrészben erősebb lesz a kettősrétegek</w:t>
      </w:r>
      <w:r>
        <w:rPr>
          <w:color w:val="000000"/>
          <w:sz w:val="24"/>
          <w:szCs w:val="24"/>
        </w:rPr>
        <w:br/>
        <w:t xml:space="preserve">átlapolódása és az anionok kizárása, mint a kisebb dimenzionalitású térészben. Azaz a</w:t>
      </w:r>
      <w:r>
        <w:rPr>
          <w:color w:val="000000"/>
          <w:sz w:val="24"/>
          <w:szCs w:val="24"/>
        </w:rPr>
        <w:br/>
        <w:t xml:space="preserve">pórusban erősebb, mint a résben, és az üregben erősebb, mint pórusban. A két effektus (ϵ</w:t>
      </w:r>
      <w:r>
        <w:rPr>
          <w:color w:val="000000"/>
          <w:sz w:val="24"/>
          <w:szCs w:val="24"/>
        </w:rPr>
        <w:br/>
        <w:t xml:space="preserve">csökkentése és dc növelése) külön-külön is javítja az anionok kizárását és a szelektivítást,</w:t>
      </w:r>
      <w:r>
        <w:rPr>
          <w:color w:val="000000"/>
          <w:sz w:val="24"/>
          <w:szCs w:val="24"/>
        </w:rPr>
        <w:br/>
        <w:t xml:space="preserve">de együttesen erősítik egymás hatását.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76250">
    <w:multiLevelType w:val="hybridMultilevel"/>
    <w:lvl w:ilvl="0" w:tplc="61935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76250">
    <w:abstractNumId w:val="650762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080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