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THURÓCZY RÉKA</w:t>
            </w:r>
          </w:p>
          <w:p w:rsidR="00C275A3" w:rsidRDefault="00CA6B74" w:rsidP="00C275A3">
            <w:pPr>
              <w:pStyle w:val="Hallgatokepzes"/>
            </w:pPr>
            <w:r w:rsidRPr="001067CD">
              <w:rPr>
                <w:i/>
              </w:rPr>
              <w:t>reka.thu@gmail.com</w:t>
            </w:r>
            <w:r w:rsidRPr="001067CD">
              <w:rPr>
                <w:i/>
              </w:rPr>
              <w:br/>
            </w:r>
            <w:r w:rsidR="00A96AEC">
              <w:t>Pszichológia</w:t>
            </w:r>
            <w:r w:rsidR="00A96AEC">
              <w:br/>
            </w:r>
            <w:r w:rsidR="00E77B23">
              <w:t>BA, 5. félév</w:t>
            </w:r>
          </w:p>
          <w:p w:rsidR="00C265CE" w:rsidRPr="009E5FF1" w:rsidRDefault="00E77B23" w:rsidP="00BA6BAF">
            <w:pPr>
              <w:pStyle w:val="Hallgatointezmeny-kar"/>
              <w:rPr>
                <w:b/>
                <w:caps/>
              </w:rPr>
            </w:pPr>
            <w:r>
              <w:t>Károli Gáspár Református Egyetem</w:t>
            </w:r>
            <w:r w:rsidR="00C275A3">
              <w:br/>
            </w:r>
            <w:r w:rsidR="00DB4822">
              <w:t>Bölcsészettudományi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Radnóti István</w:t>
            </w:r>
          </w:p>
          <w:p w:rsidR="00DB4822" w:rsidRDefault="00DB4822" w:rsidP="00BA6BAF">
            <w:pPr>
              <w:pStyle w:val="Konzulensektitulus"/>
            </w:pPr>
            <w:r w:rsidRPr="00DB4822">
              <w:t>egyetemi adjunktus, KRE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Klímaszorongás a nem, lakóhely, világnézet és általános szorongás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klímaszorongás; természetközpontú világnézet; szorongás; klímaváltozás</w:t>
      </w:r>
      <w:r>
        <w:t xml:space="preserve"/>
      </w:r>
    </w:p>
    <w:p>
      <w:pPr>
        <w:widowControl w:val="on"/>
        <w:pBdr/>
        <w:spacing w:before="240" w:after="240" w:line="240" w:lineRule="auto"/>
        <w:ind w:left="0" w:right="0"/>
        <w:jc w:val="left"/>
      </w:pPr>
      <w:r>
        <w:rPr>
          <w:color w:val="000000"/>
          <w:sz w:val="24"/>
          <w:szCs w:val="24"/>
        </w:rPr>
        <w:t xml:space="preserve">Jelen dolgozat a klímaszorongás kapcsolatát kívánja feltérképezni különféle demográfiai mutatókkal, a természetközpontú világnézettel és az általános szorongással, kvantitatív eszközökkel, magyar fiatalokból (17-24 éves korosztály) álló, nemi és lakóhelyi eloszlást tekintve kvótás mintán (N = 670). Az elemzés során feltártak célja, hogy hozzájáruljanak a klímaszorongással (ökoszorongással) kapcsolatos hazai vizsgálódáshoz, mely az utóbbi pár évben vette kezdetét.</w:t>
      </w:r>
      <w:r>
        <w:rPr>
          <w:color w:val="000000"/>
          <w:sz w:val="24"/>
          <w:szCs w:val="24"/>
        </w:rPr>
        <w:br/>
        <w:t xml:space="preserve">A statisztikai elemzésekből az rajzolódott ki, hogy a klímaszorongás jobban jellemző a nőkre, kapcsolatban áll a természetközpontú világnézettel, valamint az általános szorongással. A részletesebb elemzések azonban rávilágítottak arra, hogy ezen összefüggések alskálánként eltérő mintázatot mutatnak. Az általános szorongás az Öko-szorongás kérdőíven (ÖSZK) belül A szorongás negatív következményei alskálával mutat csak szignifikáns kapcsolatot, a természetközpontú világnézet (NEPS) esetében pedig az Öko-krízis alskála és az ÖSZK Ökológiai aggodalom alskálája kapcsolódik össze. Ezen felül a nőkre magasabb általános szorongás és magasabb klímaszorongás jellemző, mint a férfiakra.</w:t>
      </w:r>
      <w:r>
        <w:rPr>
          <w:color w:val="000000"/>
          <w:sz w:val="24"/>
          <w:szCs w:val="24"/>
        </w:rPr>
        <w:br/>
        <w:t xml:space="preserve">Az eredményekből arra lehet következtetni, hogy aki eleve hajlamos szorongásra, az reagál a klímaváltozásra is szorongásos tünetekkel, akire pedig ez nem jellemző, annál egyfajta adaptív és jogos aggodalom jelenik meg, ami pozitív, konstruktív hatású. Ezen felül pedig egy természetközeli világnézet csak akkor vált ki aggodalmat, ha tisztában vagyunk az emberi tevékenység természetre gyakorolt negatív hatásaival, és azt gondoljuk, hogy válság van közeledőben.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1078823">
    <w:multiLevelType w:val="hybridMultilevel"/>
    <w:lvl w:ilvl="0" w:tplc="373221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1078823">
    <w:abstractNumId w:val="510788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6755282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