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 TEKLA</w:t>
            </w:r>
          </w:p>
          <w:p w:rsidR="00C275A3" w:rsidRDefault="00CA6B74" w:rsidP="00C275A3">
            <w:pPr>
              <w:pStyle w:val="Hallgatokepzes"/>
            </w:pPr>
            <w:r w:rsidRPr="001067CD">
              <w:rPr>
                <w:i/>
              </w:rPr>
              <w:t>mari.ttekla@gmail.com</w:t>
            </w:r>
            <w:r w:rsidRPr="001067CD">
              <w:rPr>
                <w:i/>
              </w:rPr>
              <w:br/>
            </w:r>
            <w:r w:rsidR="00A96AEC">
              <w:t>Irodalom- és Kultúratudomány</w:t>
            </w:r>
            <w:r w:rsidR="00A96AEC">
              <w:br/>
            </w:r>
            <w:r w:rsidR="00E77B23">
              <w:t>MA, 2.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Sólyom Réka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Útikalauz a videójátékok magyar zsargonjához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Videójáték; Nessaj; lokalizáció; szakszókincs; nyelvhasználat</w:t>
      </w:r>
      <w:r>
        <w:t xml:space="preserve"/>
      </w:r>
    </w:p>
    <w:p>
      <w:pPr>
        <w:widowControl w:val="on"/>
        <w:pBdr/>
        <w:spacing w:before="240" w:after="240" w:line="240" w:lineRule="auto"/>
        <w:ind w:left="0" w:right="0"/>
        <w:jc w:val="left"/>
      </w:pPr>
      <w:r>
        <w:rPr>
          <w:color w:val="000000"/>
          <w:sz w:val="24"/>
          <w:szCs w:val="24"/>
        </w:rPr>
        <w:t xml:space="preserve">Útikalauz a videójátékok magyar zsargonjához</w:t>
      </w:r>
      <w:r>
        <w:rPr>
          <w:color w:val="000000"/>
          <w:sz w:val="24"/>
          <w:szCs w:val="24"/>
        </w:rPr>
        <w:br/>
        <w:t xml:space="preserve">Guide to the Hungarian jargon of video games</w:t>
      </w:r>
    </w:p>
    <w:p>
      <w:pPr>
        <w:widowControl w:val="on"/>
        <w:pBdr/>
        <w:spacing w:before="240" w:after="240" w:line="240" w:lineRule="auto"/>
        <w:ind w:left="0" w:right="0"/>
        <w:jc w:val="left"/>
      </w:pPr>
      <w:r>
        <w:rPr>
          <w:color w:val="000000"/>
          <w:sz w:val="24"/>
          <w:szCs w:val="24"/>
        </w:rPr>
        <w:t xml:space="preserve">A számítástechnika terjedésének köszönhetően a videójátékok is egyre nagyobb teret hódítanak maguknak. Itthon is egyre elterjedtebbé válik a platform, aminek következtében a köznyelvi nyelvhasználatra is hatást gyakorol. Azonban a videójátékos szubkultúra továbbra is zárt marad, hiszen nyelvileg nehezen érthető meg egy kívül álló számára. További problémákat vet fel, hogy igen nehéz a kultúra kereteit meghatározni, hiszen a fejlődő technika miatt sok különböző korcsoportot és érdeklődést megragad, ami miatt már a közösségen belül is elhatárolódás jön létre sokszor, ezzel is elmélyítve a nyelvhasználati különbségeket.</w:t>
      </w:r>
      <w:r>
        <w:rPr>
          <w:color w:val="000000"/>
          <w:sz w:val="24"/>
          <w:szCs w:val="24"/>
        </w:rPr>
        <w:br/>
        <w:t xml:space="preserve">Magyarországon még kevéssé kutatott téma a videójátékok nyelvezete, ellenben olyan hatalmas anyagot foglal magában, hogy egy bizonyos magyar videójátékos közösség elemzésére redukáltam kutatásomat. Ezen belül pedig, mivel a videójátékok különböző műfajai különböző nyelvezetet hoznak magukkal, elsősorban a Nessaj gaming Youtube-csatornára feltöltött Resident Evil Remake 2 és 4 játékokat vizsgáltam meg az alapján, hogy Nessaj és a kommentelők milyen kontextusban és formában használják a videójátékokhoz kapcsolódó szakszókincset.</w:t>
      </w:r>
      <w:r>
        <w:rPr>
          <w:color w:val="000000"/>
          <w:sz w:val="24"/>
          <w:szCs w:val="24"/>
        </w:rPr>
        <w:br/>
        <w:t xml:space="preserve">Kutatásom során először a videójátékos szubkultúra kereteit igyekeztem meghatározni. Ezután arra kerestem a választ, hogy kifejezetten Magyarországon milyen nyelven van igény a videójátékok megjelenésére. Mindezekre építve, konkrét nyelvi példákkal élve kategorizáltam és elemeztem a vizsgált nyelvi korpuszt.</w:t>
      </w:r>
      <w:r>
        <w:rPr>
          <w:color w:val="000000"/>
          <w:sz w:val="24"/>
          <w:szCs w:val="24"/>
        </w:rPr>
        <w:br/>
        <w:t xml:space="preserve">Hazánkban ez a téma korántsem kap akkora figyelmet, amekkorát megérdemelne, pedig népszerűsége és sokszínűsége rengeteg kutatás potenciálját rejti magában, arról nem is beszélve, hogy ahogyan nyelvünkre egyre nagyobb hatást gyakorol, fontos lenne fejlődését és változását figyelemmel kísérnünk.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93772">
    <w:multiLevelType w:val="hybridMultilevel"/>
    <w:lvl w:ilvl="0" w:tplc="94738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93772">
    <w:abstractNumId w:val="43993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491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