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saraszakal22@gmail.com</w:t>
            </w:r>
            <w:r w:rsidRPr="001067CD">
              <w:rPr>
                <w:i/>
              </w:rPr>
              <w:br/>
            </w:r>
            <w:r w:rsidR="00A96AEC">
              <w:t>angol nyelv és kultúra tanára–magyartanár 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Heltai János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reflexió terei: az elmélet és a tapasztalat kölcsönhatása egy részvételi kutatásban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nyelvészeti etnográfia; dekolonizációs diskurzus; részvételi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két szemléletmódot ötvöz egy részvételi kutatás kontextusában. Egyrészt a nyelvi és hatalmi struktúrák szerveződésében a dekolonizációs diskurzushoz kapcsolódik, másrészt a lokalitás és idiografikus tapasztalatok nyelvészeti etnográfia által javasolt irányát is érvényesíti. A két perspektíva közelítésével célom a függőségi helyzetekről és a nyelvi kérdésekről szóló reflexió. Ennek azért látom szükségességét, mivel a függőségi viszonyoknak és az egynyelvűségi diskurzusok dominanciájának nyelvi és etikai következményei vannak. Így különösen arra fókuszálok, hogy ezek a jelenségek miként határozzák meg a társadalmi igényű párbeszéd lehetőségeit.</w:t>
      </w:r>
      <w:r>
        <w:rPr>
          <w:color w:val="000000"/>
          <w:sz w:val="24"/>
          <w:szCs w:val="24"/>
        </w:rPr>
        <w:br/>
        <w:t xml:space="preserve">Kutatásom helyszíne Tiszavasvári, egy Szabolcs-Szatmár-Bereg megyei kisváros, ahol egy háromoldalú (helyi roma – helyi nem roma – nem helyi) részvételi együttműködés jegyében egy nyelvészeti etnográfiai folyóirat szerkesztése zajlik. Ennek az együttműködésnek (nem helyi) egyetemi résztvevőjeként havi-kéthavi rendszerességgel látogatok Tiszavasváriba, hogy részt vegyek a közös munkában. Jelen dolgozatban a 2024 júniusában megjelent folyóiratunk első lapszámának válogatott szövegeit és egy szerkesztőbizottsági beszélgetést elemzek a dekolonizációs gondolatiság segítségével. Rámutatok a mindennapi függőségek verbális és nonverbális jelenlétére; a gyakorolt diskurzusstratégiákra; az egynyelvűségi és affektív diskurzusok etikai korlátjaira, megingatásuk lehetőségére. Az elemzésekbe bevezetett fogalmakat összehangba helyezem a résztvevők megéléseivel, tapasztalataival, így elkerülve, hogy a dekolonizációs gondolatiság dekontextualizálva maradjon. Kutatásommal ahhoz törekszem hozzájárulni, hogy a nyelvi egyenlőtlenségek felismerhetővé és reflektálhatóvá váljanak Tiszavasváriban.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03497">
    <w:multiLevelType w:val="hybridMultilevel"/>
    <w:lvl w:ilvl="0" w:tplc="51605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03497">
    <w:abstractNumId w:val="18403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02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