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HEIM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heim.nora.2002@gmail.com</w:t>
            </w:r>
            <w:r w:rsidRPr="001067CD">
              <w:rPr>
                <w:i/>
              </w:rPr>
              <w:br/>
            </w:r>
            <w:r w:rsidR="00A96AEC">
              <w:t>állatorvos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Mag Patrik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Sertésből izolált baktériumok érzékenysége potenciált szulfonamidokkal szemben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antibiotikum érzékenység; potenciált szulfonamid; PRDC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sertések légzőszervi betegség komplexében résztvevő</w:t>
      </w:r>
      <w:r>
        <w:rPr>
          <w:color w:val="000000"/>
          <w:sz w:val="24"/>
          <w:szCs w:val="24"/>
        </w:rPr>
        <w:br/>
        <w:t xml:space="preserve">baktériumok érzékenységét vizsgáltuk három potenciált szulfonamiddal szemben,</w:t>
      </w:r>
      <w:r>
        <w:rPr>
          <w:color w:val="000000"/>
          <w:sz w:val="24"/>
          <w:szCs w:val="24"/>
        </w:rPr>
        <w:br/>
        <w:t xml:space="preserve">valamint vizsgáltuk a szinergizmus mértékét a kombinációk két hatóanyaga között.</w:t>
      </w:r>
      <w:r>
        <w:rPr>
          <w:color w:val="000000"/>
          <w:sz w:val="24"/>
          <w:szCs w:val="24"/>
        </w:rPr>
        <w:br/>
        <w:t xml:space="preserve">Kutatásunk első lépéseként meghatároztuk a sertésekből</w:t>
      </w:r>
      <w:r>
        <w:rPr>
          <w:color w:val="000000"/>
          <w:sz w:val="24"/>
          <w:szCs w:val="24"/>
        </w:rPr>
        <w:br/>
        <w:t xml:space="preserve">izolált 12 P. multocida, 14 S. suis, 13 A. pleuropneumoniae és 10 G. parasuis törzs minimális gátló koncentrációját</w:t>
      </w:r>
      <w:r>
        <w:rPr>
          <w:color w:val="000000"/>
          <w:sz w:val="24"/>
          <w:szCs w:val="24"/>
        </w:rPr>
        <w:br/>
        <w:t xml:space="preserve">(MIC) trimetoprim-szulfametoxazol (TRP-SX), trimetoprim-szulfaklórpiridazin (TRP-</w:t>
      </w:r>
      <w:r>
        <w:rPr>
          <w:color w:val="000000"/>
          <w:sz w:val="24"/>
          <w:szCs w:val="24"/>
        </w:rPr>
        <w:br/>
        <w:t xml:space="preserve">SKP) és trimetoprim-szulfadiazin (TRP-SD) hatóanyagok 1:19 arányú kombinációjával</w:t>
      </w:r>
      <w:r>
        <w:rPr>
          <w:color w:val="000000"/>
          <w:sz w:val="24"/>
          <w:szCs w:val="24"/>
        </w:rPr>
        <w:br/>
        <w:t xml:space="preserve">szemben, négy különböző táplevesben. Ezt követően NAD-dal kiegészített kation-</w:t>
      </w:r>
      <w:r>
        <w:rPr>
          <w:color w:val="000000"/>
          <w:sz w:val="24"/>
          <w:szCs w:val="24"/>
        </w:rPr>
        <w:br/>
        <w:t xml:space="preserve">adjuvált Müller-Hinton levesben (CAMHB) ismételten meghatároztuk a potenciált</w:t>
      </w:r>
      <w:r>
        <w:rPr>
          <w:color w:val="000000"/>
          <w:sz w:val="24"/>
          <w:szCs w:val="24"/>
        </w:rPr>
        <w:br/>
        <w:t xml:space="preserve">szulfonamidok MIC-értékét, ezúttal 1:5, 1:10, 1:19 és 1:40 arányban is. Végül vizsgáltuk</w:t>
      </w:r>
      <w:r>
        <w:rPr>
          <w:color w:val="000000"/>
          <w:sz w:val="24"/>
          <w:szCs w:val="24"/>
        </w:rPr>
        <w:br/>
        <w:t xml:space="preserve">a törzsek érzékenységét külön a három szulfonamid komponenssel és trimetoprimmal</w:t>
      </w:r>
      <w:r>
        <w:rPr>
          <w:color w:val="000000"/>
          <w:sz w:val="24"/>
          <w:szCs w:val="24"/>
        </w:rPr>
        <w:br/>
        <w:t xml:space="preserve">szemben is, hogy ki tudjuk számítani a frakcionált gátló koncentráció indexet (FICi), ami</w:t>
      </w:r>
      <w:r>
        <w:rPr>
          <w:color w:val="000000"/>
          <w:sz w:val="24"/>
          <w:szCs w:val="24"/>
        </w:rPr>
        <w:br/>
        <w:t xml:space="preserve">a szulfonamid és a trimetoprim hatóanyagok közötti szinergizmusról ad tájékoztatást.</w:t>
      </w:r>
      <w:r>
        <w:rPr>
          <w:color w:val="000000"/>
          <w:sz w:val="24"/>
          <w:szCs w:val="24"/>
        </w:rPr>
        <w:br/>
        <w:t xml:space="preserve">P. multocida esetén a TRP-SMX és a TRP-SD kombinációk MIC-értékei egyaránt</w:t>
      </w:r>
      <w:r>
        <w:rPr>
          <w:color w:val="000000"/>
          <w:sz w:val="24"/>
          <w:szCs w:val="24"/>
        </w:rPr>
        <w:br/>
        <w:t xml:space="preserve">≥128 μg/ml voltak, tekintet nélkül a két hatóanyag arányára. A TRP-SKP kombináció</w:t>
      </w:r>
      <w:r>
        <w:rPr>
          <w:color w:val="000000"/>
          <w:sz w:val="24"/>
          <w:szCs w:val="24"/>
        </w:rPr>
        <w:br/>
        <w:t xml:space="preserve">MIC50-értéke 32 μg/ml volt az összes vizsgált aránynál. S. suis törzseknél a MIC50-érték</w:t>
      </w:r>
      <w:r>
        <w:rPr>
          <w:color w:val="000000"/>
          <w:sz w:val="24"/>
          <w:szCs w:val="24"/>
        </w:rPr>
        <w:br/>
        <w:t xml:space="preserve">TRP-SMX esetén 32 μg/ml-ről 8 μg/ml-re, TRP-SKP esetén pedig 16 μg/ml-ről 2 μg/ml-</w:t>
      </w:r>
      <w:r>
        <w:rPr>
          <w:color w:val="000000"/>
          <w:sz w:val="24"/>
          <w:szCs w:val="24"/>
        </w:rPr>
        <w:br/>
        <w:t xml:space="preserve">re csökkent a szulfonamid arányának növekedésével, míg a TRP-SD kombináció MIC50-</w:t>
      </w:r>
      <w:r>
        <w:rPr>
          <w:color w:val="000000"/>
          <w:sz w:val="24"/>
          <w:szCs w:val="24"/>
        </w:rPr>
        <w:br/>
        <w:t xml:space="preserve">értéke mindegyik vizsgált aránynál 32 μg/ml volt. A. pleuropneumoniae törzseknél a</w:t>
      </w:r>
      <w:r>
        <w:rPr>
          <w:color w:val="000000"/>
          <w:sz w:val="24"/>
          <w:szCs w:val="24"/>
        </w:rPr>
        <w:br/>
        <w:t xml:space="preserve">MIC50-érték TRP-SMX és TRP-SD esetén 2 μg/ml-ről 1 μg/ml-re, TRP-SKP esetén</w:t>
      </w:r>
      <w:r>
        <w:rPr>
          <w:color w:val="000000"/>
          <w:sz w:val="24"/>
          <w:szCs w:val="24"/>
        </w:rPr>
        <w:br/>
        <w:t xml:space="preserve">pedig 2 μg/ml-ről 0,5 μg/ml-re csökkent a szulfonamid arányának növekedésével.</w:t>
      </w:r>
      <w:r>
        <w:rPr>
          <w:color w:val="000000"/>
          <w:sz w:val="24"/>
          <w:szCs w:val="24"/>
        </w:rPr>
        <w:br/>
        <w:t xml:space="preserve">G. parasuis törzseknél a MIC50-érték TRP-SMX és TRP-SKP esetén 2 μg/ml volt,</w:t>
      </w:r>
      <w:r>
        <w:rPr>
          <w:color w:val="000000"/>
          <w:sz w:val="24"/>
          <w:szCs w:val="24"/>
        </w:rPr>
        <w:br/>
        <w:t xml:space="preserve">tekintet nélkül a trimetoprim és a szulfonamid komponensek arányára, míg TRP-SD</w:t>
      </w:r>
      <w:r>
        <w:rPr>
          <w:color w:val="000000"/>
          <w:sz w:val="24"/>
          <w:szCs w:val="24"/>
        </w:rPr>
        <w:br/>
        <w:t xml:space="preserve">esetén a MIC50-érték 4 μg/ml-ről 2 μg/ml-re csökkent a szulfonamid arányának</w:t>
      </w:r>
      <w:r>
        <w:rPr>
          <w:color w:val="000000"/>
          <w:sz w:val="24"/>
          <w:szCs w:val="24"/>
        </w:rPr>
        <w:br/>
        <w:t xml:space="preserve">növekedésével.</w:t>
      </w:r>
      <w:r>
        <w:rPr>
          <w:color w:val="000000"/>
          <w:sz w:val="24"/>
          <w:szCs w:val="24"/>
        </w:rPr>
        <w:br/>
        <w:t xml:space="preserve">A FICi-ről elmondható, hogy ahogyan a trimetoprim és a szulfonamid közötti arány</w:t>
      </w:r>
      <w:r>
        <w:rPr>
          <w:color w:val="000000"/>
          <w:sz w:val="24"/>
          <w:szCs w:val="24"/>
        </w:rPr>
        <w:br/>
        <w:t xml:space="preserve">növekedett, a FICi-érték az összes vizsgált baktérium esetén egyre nagyobb volt.</w:t>
      </w:r>
      <w:r>
        <w:rPr>
          <w:color w:val="000000"/>
          <w:sz w:val="24"/>
          <w:szCs w:val="24"/>
        </w:rPr>
        <w:br/>
        <w:t xml:space="preserve">A vizsgált S. suis, A. pleuropneumoniae és G. parasuis törzsek felénél határoztunk meg</w:t>
      </w:r>
      <w:r>
        <w:rPr>
          <w:color w:val="000000"/>
          <w:sz w:val="24"/>
          <w:szCs w:val="24"/>
        </w:rPr>
        <w:br/>
        <w:t xml:space="preserve">egyértelműen szinergista hatást mindhárom PSA esetén, míg a P. multocida</w:t>
      </w:r>
      <w:r>
        <w:rPr>
          <w:color w:val="000000"/>
          <w:sz w:val="24"/>
          <w:szCs w:val="24"/>
        </w:rPr>
        <w:br/>
        <w:t xml:space="preserve">törzsek esetén a TRP-SKP hatóanyagnál tapasztaltunk egyértelmű szinergizmust.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az antibiotikum törzsoldatok bekeverését, baktériumok érzékenységének meghatározását, az eredmények leolvasását és a TDK dolgozat megírását végeztem.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393922">
    <w:multiLevelType w:val="hybridMultilevel"/>
    <w:lvl w:ilvl="0" w:tplc="87566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393922">
    <w:abstractNumId w:val="653939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19206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