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hunorsebo@gmail.com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nagylétszámú baromfiállományokból izolált kommenzalista Staphylococcus törzsek antibiotikum-érzékenységi profilja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antimikrobiális; rezisztencia; baromfi; Staphylococcus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antimikrobiális rezisztencia korunk legnagyobb kihívása, ami közös gondolkodásra sarkall az állat- és közegészségügy területén. A Staphylococcus nemzetség tagjai zoonotikus jelentőséggel bírnak, nagyüzemi baromfitenyésztésben betöltött szerepük kiemelkedő.</w:t>
      </w:r>
      <w:r>
        <w:rPr>
          <w:color w:val="000000"/>
          <w:sz w:val="24"/>
          <w:szCs w:val="24"/>
        </w:rPr>
        <w:br/>
        <w:t xml:space="preserve">Célul tűztük ki, hogy felmérjük Magyarország nagylétszámú házityúk és pulyka állományaiból izolált kommenzalista Staphylococcus törzsek érzékenységi profilját minimális gátló koncentráció (MIC) érték meghatározás segítségével, kilencféle állat- és közegészségügyi szempontból fontos antibiotikumra nézve, továbbá összehasonlítottuk az így kapott eredményeinket a klinikai töréspontokkal, valamint az EUCAST által meghatározott epidemiológiai határértékkel (ECOFF). Végezetül lehetőségünk volt eredményeinket összehasonlítani humán rezisztencia adatokkal.</w:t>
      </w:r>
      <w:r>
        <w:rPr>
          <w:color w:val="000000"/>
          <w:sz w:val="24"/>
          <w:szCs w:val="24"/>
        </w:rPr>
        <w:br/>
        <w:t xml:space="preserve">Összesen 23 nagylétszámú házityúk telepről 227 törzsnek és 21 nagylétszámú pulykaállományból 166 törzsnek a vizsgálatát végeztük el. A hatóanyagokkal szembeni rezisztencia mértéke közötti korrelációs vizsgálatok több esetben erős pozitív kapcsolatot mutattak ki, viszont jellemzően negatív korrelációs kapcsolatot nem tudtunk kimutatni. A klaszterelemzés és főkomponens analízis során a minták három fő klaszterbe voltak besorolhatók. A rezisztencia mintázatában a legkevésbé volt meghatározó, hogy az izolátumok légúti vagy kloáka tamponmintából származtak, a hasznosítási irány viszont a legtöbb hatóanyag rezisztencia mértékében szignifikáns különbséget mutatott. Házityúk esetén a legnagyobb mértékű rezisztenciát tiamulinnal szemben (82,8%) mutattuk ki, amit a doxiciklin követett (74,4%). Pulyka esetén szintén ugyanez a sorrend volt megfigyelhető, tiamulinra 90,4%-os, doxiciklinre 79,5%-os volt a rezisztencia. Eredményeinket összehasonlítva a humán rezisztencia adatokkal azt kaptuk, hogy a fluorokinolonokkal szemben az állategészségügyben jóval nagyobb a rezisztencia mértéke, mind a házityúk és pulyka állományokban, mind a humán kórházakban. A leginkább hasonló mintázat a makrolid hatóanyagok esetén volt megfigyelhető.</w:t>
      </w:r>
      <w:r>
        <w:rPr>
          <w:color w:val="000000"/>
          <w:sz w:val="24"/>
          <w:szCs w:val="24"/>
        </w:rPr>
        <w:br/>
        <w:t xml:space="preserve">Összességében elmondhatjuk, hogy eredményeink több nemzetközi felmérés eredményeivel egybevágtak, ugyanakkor az eltérő tanulmányok hátterében az egyes országok eltérő antibiotikum felhasználása állhat. Eredményeink alátámasztják a rendszeres felmérések végzésének létjogosultságát, az időszakosan megismételt vizsgálatok időbeli trendek felállítását teszik lehetővé.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13121">
    <w:multiLevelType w:val="hybridMultilevel"/>
    <w:lvl w:ilvl="0" w:tplc="47190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13121">
    <w:abstractNumId w:val="91513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140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