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FENYVESI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zsofi.zarandok@gmail.com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Lovak tarsocruralis ízületi felszínének artroszkópos és makroszkópos összehasonlító vizsgálata kadaver végtagon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ló; tarsocruralis; ízület; artroszkóp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nagy teljesítményű verseny-és sportlovakat érintő mozgásszervi problémák</w:t>
      </w:r>
      <w:r>
        <w:rPr>
          <w:color w:val="000000"/>
          <w:sz w:val="24"/>
          <w:szCs w:val="24"/>
        </w:rPr>
        <w:br/>
        <w:t xml:space="preserve">legnagyobb hányada ízületet érintő károsodás, az ebből fakadó sántaság és</w:t>
      </w:r>
      <w:r>
        <w:rPr>
          <w:color w:val="000000"/>
          <w:sz w:val="24"/>
          <w:szCs w:val="24"/>
        </w:rPr>
        <w:br/>
        <w:t xml:space="preserve">teljesítménycsökkenés pedig az egyik leggyakoribb oka a lovak állatorvosi kezeléseinek. A</w:t>
      </w:r>
      <w:r>
        <w:rPr>
          <w:color w:val="000000"/>
          <w:sz w:val="24"/>
          <w:szCs w:val="24"/>
        </w:rPr>
        <w:br/>
        <w:t xml:space="preserve">tarsocruralis ízület különösen nagymértékben prediszponált a különböző, ízületi felszínt érintő</w:t>
      </w:r>
      <w:r>
        <w:rPr>
          <w:color w:val="000000"/>
          <w:sz w:val="24"/>
          <w:szCs w:val="24"/>
        </w:rPr>
        <w:br/>
        <w:t xml:space="preserve">rendellenességek kialakulására. Az ízületek patológiás elváltozásainak diagnosztizálására és egyben</w:t>
      </w:r>
      <w:r>
        <w:rPr>
          <w:color w:val="000000"/>
          <w:sz w:val="24"/>
          <w:szCs w:val="24"/>
        </w:rPr>
        <w:br/>
        <w:t xml:space="preserve">kezelésére az egyik leggyakrabban használt eszköz az artroszkóp. Azonban, mint minden képalkotó diagnosztikai módszernek, természetesen ennek is vannak korlátai.</w:t>
      </w:r>
      <w:r>
        <w:rPr>
          <w:color w:val="000000"/>
          <w:sz w:val="24"/>
          <w:szCs w:val="24"/>
        </w:rPr>
        <w:br/>
        <w:t xml:space="preserve">Kutatásunk célja elsősorban az volt, hogy összehasonlítsuk az artroszkópos vizsgálat</w:t>
      </w:r>
      <w:r>
        <w:rPr>
          <w:color w:val="000000"/>
          <w:sz w:val="24"/>
          <w:szCs w:val="24"/>
        </w:rPr>
        <w:br/>
        <w:t xml:space="preserve">eredményeit a kórbonctani vizsgálat során makroszkóposan azonosított porcsérülésekkel, és</w:t>
      </w:r>
      <w:r>
        <w:rPr>
          <w:color w:val="000000"/>
          <w:sz w:val="24"/>
          <w:szCs w:val="24"/>
        </w:rPr>
        <w:br/>
        <w:t xml:space="preserve">megállapítsuk az artroszkópia szenzitivitását és esetleges limitációit az ízfelszíni károsodások</w:t>
      </w:r>
      <w:r>
        <w:rPr>
          <w:color w:val="000000"/>
          <w:sz w:val="24"/>
          <w:szCs w:val="24"/>
        </w:rPr>
        <w:br/>
        <w:t xml:space="preserve">detektálásában, különösen nagy hangsúlyt fektetve a plantaris recessus vizsgálatára. Az</w:t>
      </w:r>
      <w:r>
        <w:rPr>
          <w:color w:val="000000"/>
          <w:sz w:val="24"/>
          <w:szCs w:val="24"/>
        </w:rPr>
        <w:br/>
        <w:t xml:space="preserve">artroszkópos vizsgálat során először dorsomedialis, majd dorsolateralis, végül plantarolateralis</w:t>
      </w:r>
      <w:r>
        <w:rPr>
          <w:color w:val="000000"/>
          <w:sz w:val="24"/>
          <w:szCs w:val="24"/>
        </w:rPr>
        <w:br/>
        <w:t xml:space="preserve">irányból megközelítve képeztük le a tarsocruralis ízületet. A boncolás során az ízület</w:t>
      </w:r>
      <w:r>
        <w:rPr>
          <w:color w:val="000000"/>
          <w:sz w:val="24"/>
          <w:szCs w:val="24"/>
        </w:rPr>
        <w:br/>
        <w:t xml:space="preserve">felnyitásával makroszkóposan is vizsgáltuk a porcot, a talált elváltozásokat leírtuk és</w:t>
      </w:r>
      <w:r>
        <w:rPr>
          <w:color w:val="000000"/>
          <w:sz w:val="24"/>
          <w:szCs w:val="24"/>
        </w:rPr>
        <w:br/>
        <w:t xml:space="preserve">fényképekkel dokumentáltuk.</w:t>
      </w:r>
      <w:r>
        <w:rPr>
          <w:color w:val="000000"/>
          <w:sz w:val="24"/>
          <w:szCs w:val="24"/>
        </w:rPr>
        <w:br/>
        <w:t xml:space="preserve">A dorsalis recessusban artroszkóppal 16/20 esetben (80%) találtunk elváltozást a distalis</w:t>
      </w:r>
      <w:r>
        <w:rPr>
          <w:color w:val="000000"/>
          <w:sz w:val="24"/>
          <w:szCs w:val="24"/>
        </w:rPr>
        <w:br/>
        <w:t xml:space="preserve">intermedialis tarajon és a medialis trochleán, illetve 15/20 esetben (75%) a medialis</w:t>
      </w:r>
      <w:r>
        <w:rPr>
          <w:color w:val="000000"/>
          <w:sz w:val="24"/>
          <w:szCs w:val="24"/>
        </w:rPr>
        <w:br/>
        <w:t xml:space="preserve">malleoluson. A kórbonctani vizsgálat során 17/20 esetben (85%) írtunk le károsodást a distalis</w:t>
      </w:r>
      <w:r>
        <w:rPr>
          <w:color w:val="000000"/>
          <w:sz w:val="24"/>
          <w:szCs w:val="24"/>
        </w:rPr>
        <w:br/>
        <w:t xml:space="preserve">intermedialis tarajon, 19/20 esetben (95%) a medialis trochleán, és 18/20 esetben (90%) a</w:t>
      </w:r>
      <w:r>
        <w:rPr>
          <w:color w:val="000000"/>
          <w:sz w:val="24"/>
          <w:szCs w:val="24"/>
        </w:rPr>
        <w:br/>
        <w:t xml:space="preserve">medialis malleoluson. A dorsalis recessusra az artroszkópia szenzitivitását 80%-osnak</w:t>
      </w:r>
      <w:r>
        <w:rPr>
          <w:color w:val="000000"/>
          <w:sz w:val="24"/>
          <w:szCs w:val="24"/>
        </w:rPr>
        <w:br/>
        <w:t xml:space="preserve">állapítottuk meg. A plantaris recessusban artroszkóppal összesen 6 végtag érintettségével</w:t>
      </w:r>
      <w:r>
        <w:rPr>
          <w:color w:val="000000"/>
          <w:sz w:val="24"/>
          <w:szCs w:val="24"/>
        </w:rPr>
        <w:br/>
        <w:t xml:space="preserve">találtunk 9 elváltozást, míg makroszkóposan 11 végtagon 16 elváltozást. A plantaris recessusra</w:t>
      </w:r>
      <w:r>
        <w:rPr>
          <w:color w:val="000000"/>
          <w:sz w:val="24"/>
          <w:szCs w:val="24"/>
        </w:rPr>
        <w:br/>
        <w:t xml:space="preserve">vonatkozóan az artroszkópia szenzitivitása az eredményeink szerint 56%.</w:t>
      </w:r>
      <w:r>
        <w:rPr>
          <w:color w:val="000000"/>
          <w:sz w:val="24"/>
          <w:szCs w:val="24"/>
        </w:rPr>
        <w:br/>
        <w:t xml:space="preserve">Az elváltozásokat artroszkóppal összesen 54/75 esetben (75%) értkéltük első- és 21/75 esetben</w:t>
      </w:r>
      <w:r>
        <w:rPr>
          <w:color w:val="000000"/>
          <w:sz w:val="24"/>
          <w:szCs w:val="24"/>
        </w:rPr>
        <w:br/>
        <w:t xml:space="preserve">(25%) másodfokú károsodásnak, míg makroszkóposan 51/99 esetben (52%) első-, 38/99</w:t>
      </w:r>
      <w:r>
        <w:rPr>
          <w:color w:val="000000"/>
          <w:sz w:val="24"/>
          <w:szCs w:val="24"/>
        </w:rPr>
        <w:br/>
        <w:t xml:space="preserve">esetben (38%) másod-, és 10/99 esetben (10%) harmadfokú elváltozásként írtuk le.</w:t>
      </w:r>
      <w:r>
        <w:rPr>
          <w:color w:val="000000"/>
          <w:sz w:val="24"/>
          <w:szCs w:val="24"/>
        </w:rPr>
        <w:br/>
        <w:t xml:space="preserve">A kutatás eredményei segítik a tarsocrurális ízület károsodásainak megfelelő diagnózisát az</w:t>
      </w:r>
      <w:r>
        <w:rPr>
          <w:color w:val="000000"/>
          <w:sz w:val="24"/>
          <w:szCs w:val="24"/>
        </w:rPr>
        <w:br/>
        <w:t xml:space="preserve">artroszkópia limitációinak figyelembevételével, illetve referenciaként szolgálnak a plantaris</w:t>
      </w:r>
      <w:r>
        <w:rPr>
          <w:color w:val="000000"/>
          <w:sz w:val="24"/>
          <w:szCs w:val="24"/>
        </w:rPr>
        <w:br/>
        <w:t xml:space="preserve">recessus rutinszerű vizsgálatával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37643">
    <w:multiLevelType w:val="hybridMultilevel"/>
    <w:lvl w:ilvl="0" w:tplc="37874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37643">
    <w:abstractNumId w:val="847376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428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