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KUN-SZABÓ REGINA</w:t>
            </w:r>
          </w:p>
          <w:p w:rsidR="00C275A3" w:rsidRDefault="00CA6B74" w:rsidP="00C275A3">
            <w:pPr>
              <w:pStyle w:val="Hallgatokepzes"/>
            </w:pPr>
            <w:r w:rsidRPr="001067CD">
              <w:rPr>
                <w:i/>
              </w:rPr>
              <w:t>kunszabo.regina@gmail.com</w:t>
            </w:r>
            <w:r w:rsidRPr="001067CD">
              <w:rPr>
                <w:i/>
              </w:rPr>
              <w:br/>
            </w:r>
            <w:r w:rsidR="00A96AEC">
              <w:t>állatorvosi</w:t>
            </w:r>
            <w:r w:rsidR="00A96AEC">
              <w:br/>
            </w:r>
            <w:r w:rsidR="00E77B23">
              <w:t>Osztatlan, 11. félév</w:t>
            </w:r>
          </w:p>
          <w:p w:rsidR="00C265CE" w:rsidRPr="009E5FF1" w:rsidRDefault="00E77B23" w:rsidP="00BA6BAF">
            <w:pPr>
              <w:pStyle w:val="Hallgatointezmeny-kar"/>
              <w:rPr>
                <w:b/>
                <w:caps/>
              </w:rPr>
            </w:pPr>
            <w:r>
              <w:t>Állatorvostudományi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Sebesztha Bence</w:t>
            </w:r>
          </w:p>
          <w:p w:rsidR="00DB4822" w:rsidRDefault="00DB4822" w:rsidP="00BA6BAF">
            <w:pPr>
              <w:pStyle w:val="Konzulensektitulus"/>
            </w:pPr>
            <w:r w:rsidRPr="00DB4822">
              <w:t>klinikai állatorvos,  Állatorvostudományi Egyetem</w:t>
            </w:r>
          </w:p>
        </w:tc>
      </w:tr>
      <w:tr w:rsidR="00DB4822" w:rsidTr="00DB4822">
        <w:tc>
          <w:tcPr>
            <w:tcW w:w="9854" w:type="dxa"/>
          </w:tcPr>
          <w:p w:rsidR="00DB4822" w:rsidRPr="00DB4822" w:rsidRDefault="00DB4822" w:rsidP="00BA6BAF">
            <w:pPr>
              <w:pStyle w:val="Konzulenseknev"/>
            </w:pPr>
            <w:r w:rsidRPr="00DB4822">
              <w:t>Dr. Zólyomi Dorottya</w:t>
            </w:r>
          </w:p>
          <w:p w:rsidR="00DB4822" w:rsidRDefault="00DB4822" w:rsidP="00BA6BAF">
            <w:pPr>
              <w:pStyle w:val="Konzulensektitulus"/>
            </w:pPr>
            <w:r w:rsidRPr="00DB4822">
              <w:t>Egyetemi adjunktus,  Állatorvostudományi Egyetem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3D nyomtatott, egyedi, intraosseális protézisek macskákban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3D-nyomtatott; egyedi; intraosseális; protézis; macska</w:t>
      </w:r>
      <w:r>
        <w:t xml:space="preserve"/>
      </w:r>
    </w:p>
    <w:p>
      <w:pPr>
        <w:widowControl w:val="on"/>
        <w:pBdr/>
        <w:spacing w:before="240" w:after="240" w:line="240" w:lineRule="auto"/>
        <w:ind w:left="0" w:right="0"/>
        <w:jc w:val="left"/>
      </w:pPr>
      <w:r>
        <w:rPr>
          <w:color w:val="000000"/>
          <w:sz w:val="24"/>
          <w:szCs w:val="24"/>
        </w:rPr>
        <w:t xml:space="preserve">Ma már társállatainknál is amputáció után lehetőség van protézisek beültetésére; azok közül is kiváltképp az intraosseálisan implantált típusok élveznek előnyt, mert ezek arányaiban kevesebb protéziselégtelenséghez vezetnek házi kedvenceinknél, mint a hagyományos, foglalattal rendelkező társaik. Kutatásunkban három, egy évesnél idősebb, tibia magasságában egyoldali hátsólábvesztett macskának ültettünk be intraosseális protéziseket. Célunk az volt, hogy az amputációjuk előtti lábfunkciójukat és járásképüket a lehető legjobban rekonstruálhassuk, a rehabilitációk alatt fokozatosan róva terhelést az érintett végtagjaikra. A műtéteket implantátumtervezési folyamat előzte más egyetemekkel kooperációban. Egyedi, titánium, intraosseális, úgynevezett "ITAP" implantátumokat alkalmaztunk, melyek szervezetbe integrálódását két síkon is állandósítottuk: kortikális csavarokkal erősítettük meg a csontkapcsolódási-stabilitást és az intraosseális rész porózus kialakításával a kedvezőbb csontintegrációra is erőfeszítéseket tettünk. A sikert vagy sikertelenséget a posztoperatív időszak szövődménymentessége, majd terhelés után a műtött láb aktív használatának mértéke alapján kívántuk megállapítani, továbbá a csontintegráció megvalósulását igazoló kontrollröntgen, -CT és szövettani vizsgálatokat végeztünk. Az első betegnél a felépülés korai fázisában szeptikus szövődmények okozta implantátumelégtelenségről számoltunk be. A második betegnél már elértünk álló felépítménnyel a sikeres lábhasználat és az aktív terhelés fázisáig, mely után viszont implantátumtörés miatti részleges implantátumeltávolítást kellett eszközölnünk. Az eltávolított darabból szövettani vizsgálatot végeztünk, mely bizonyította az adott terület megfelelő csontintegrációjának létrejöttét. Harmadik betegünk műtét utáni periódusa is komplikációmentesen zajlott, jelenleg a felépítményének a tervezése és a gyártása folyik. Az intraosseális protézisek az állatorvoslásban nemcsak magyar, de nemzetközi téren is csupán szegényes szakirodalommal büszkélkedhetnek, hiszen az ilyen egyedi implantátumok megtervezése sok időt és magas anyagi befektetést igényel. A kutatási eredmények fejlődése (és a kutyapáciensek bevonása) a sikeres implantációs beavatkozások számát növelhetné. Esetszámnöveléssel elérhető lehetőséget nyújthatunk olyan végtagvesztett állatok számára is, akik bármilyen oknál fogva nehezebben képesek adaptálódni az újonnan létrejövő életkörülményeikhez, illetve akik egyéb protézisfajtákat visszautasítanak.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79110">
    <w:multiLevelType w:val="hybridMultilevel"/>
    <w:lvl w:ilvl="0" w:tplc="69777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79110">
    <w:abstractNumId w:val="17979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8333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