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LILIÁNA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lilipapp99@gmail.com</w:t>
            </w:r>
            <w:r w:rsidRPr="001067CD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Falus Fruzsina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Első hazai tapasztalatok kutyák hemodialíziskezelésében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akut vesekárosodás; hemodialízis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extrakorporális művesekezelést az állatorvoslásban régóta kutatják, ugyanakkor klinikai elérhetősége napjainkban is korlátozott. 2019 óta hazánkban egyedülálló módon az Állatorvostudományi Egyetem Kisállatklinikáján intermittáló hemodialíziskezelés elvégzésére is lehetőség van. Ezzel a kezeléssel súlyos akut vesekárosodásban (AKI) vagy különféle toxikózisokban szenvedő állatok veseműködését tudjuk helyettesíteni. Kutatásomban a 2019 júniusa és 2024 augusztusa között elvégzett 78 hemodialíziskezelés eredményeit elemeztem, valamint 2022 óta aktívan részt vehettem a dialíziskezelések lebonyolításában is.</w:t>
      </w:r>
      <w:r>
        <w:rPr>
          <w:color w:val="000000"/>
          <w:sz w:val="24"/>
          <w:szCs w:val="24"/>
        </w:rPr>
        <w:br/>
        <w:t xml:space="preserve">A kutatásban összesen 28 kutya vett részt. Vizsgáltuk a kutyák kórházba kerüléskori klinikai állapotát, az AKI kiváltó okait, a dialíziskezelésekről valamint a túlélésről gyűjtött információkat.</w:t>
      </w:r>
      <w:r>
        <w:rPr>
          <w:color w:val="000000"/>
          <w:sz w:val="24"/>
          <w:szCs w:val="24"/>
        </w:rPr>
        <w:br/>
        <w:t xml:space="preserve">Kórházi felvételkor oliguriát a kutyák 25%-ánál, anuriát 46,4%-ánál, polyuriát és normál vizeletprodukciót pedig a betegek 14,3‒14,3%-ánál tapasztaltunk. A páciensek 60,7%-ánál figyeltünk meg étvágytalanságot, 89,3%-nál hányást, szájfekélyt és melaenás bélsarat pedig 32,1-32,1%-ban. A kutyák beérkezéskori szérum kreatininszintje 1218,7 ± 546,2 µmol/l, karbamidszintje 72,4 ± 33,4 mmol/l volt. Hyperkalaemiát az esetek 57,1%-ában írtunk le. Az AKI kiváltó oka 25%-ban babesiosis, 14,3%-ban fagyálló mérgezés, 10,7%-ban szőlőmérgezés, 10,7%-ban post operatív AKI, 7,1%-ban akut a krónikuson vesekárosodás, 3,6%-ban Lyme nephritis, 28,6%-ban ismeretlen volt. A betegek 39,3%-ának volt szüksége vértranszfúzióra, 32,1%-ának pedig tápszondán keresztüli táplálásra. A legrövidebb kezelés 1, a leghosszabb 6 alkalomból állt, de a legtöbb esetben 3-4 dialízisre került sor. Egy kezelés átlagosan 4,6 ± 0,8 órán át tartott. Komplikációk tekintetében túlzott véralvadás 10, ödémaképződés 9, vérzés 7, dermatitis 2 esetben fordult elő. A kezelés hatékonyságát mutató karbamid redukciós ráta átlagosan 0,42 ± 0,14 volt. Nem találtunk különbséget a túlélő és nem túlélő csoport klinikai-, valamint dialíziskezelésre vonatkozó paraméterei között. A betegek 39,3%-a térhetett haza a terápia után. A túlélők 63,6%-a esetén teljes gyógyulás ment végbe, 36,4%-uknál pedig krónikus vesebetegség maradt fent. A legjobb túlélés (100%) a szőlőmérgezett csoportban tapasztaltuk.</w:t>
      </w:r>
      <w:r>
        <w:rPr>
          <w:color w:val="000000"/>
          <w:sz w:val="24"/>
          <w:szCs w:val="24"/>
        </w:rPr>
        <w:br/>
        <w:t xml:space="preserve">Eredményeink alapján elmondható, hogy az általunk kezelt betegcsoport jellemzői, a dialíziskezelések hatékonyságára és kimenetelére vonatkozó adatok nagyon hasonlóak a szakirodalomban leírtakhoz.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55185">
    <w:multiLevelType w:val="hybridMultilevel"/>
    <w:lvl w:ilvl="0" w:tplc="74861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55185">
    <w:abstractNumId w:val="913551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684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