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ktimea82@gmail.com</w:t>
            </w:r>
            <w:r w:rsidRPr="001067CD">
              <w:rPr>
                <w:i/>
              </w:rPr>
              <w:br/>
            </w:r>
            <w:r w:rsidR="00A96AEC">
              <w:t> keleti nyelvek és kultúrák [kínai]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Vámos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Jaszukuni-probléma rétegei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Japán-kínai kapcsolatok; Jaszukuni-szentély; Júsúkan Múzeum; Kínai Népi Forradalmi Hadtörténeti Múzeum; történelemszemlélet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tokiói Jaszukuni-szentély kérdése több mint négy évtizede okoz feszültséget a Japán és Kína között fennálló kétoldalú kapcsolatokban. A konfliktus először akkor robbant ki, amikor Nakaszone Jaszuhiro japán miniszterelnök 1985-ben hivatalos látogatást tett a szentélyben, ahol akkor már a tizennégy A-kategóriás második világháborús bűnös neve is szerepelt a lelkek listáján. Azóta Kína részáről folyamatos a tiltakozás a szentély és a japán politikai elit kapcsolata miatt. A pekingi vezetés és a kínai közvélemény a miniszterelnöki látogatásokat úgy értékeli, hogy Japán nem hajlandó szakítani militarista múltjával. A probléma rendkívül sokrétű, és bár a megoldás kívülállóként talán banálisnak tűnhet – a háborús bűnösök nevének eltávolítása a szentélyből – valójában a helyzet ennél bonyolultabb. A Jaszukuni szentélykomplexum, amelyhez hozzátartozik a</w:t>
      </w:r>
      <w:r>
        <w:rPr>
          <w:color w:val="000000"/>
          <w:sz w:val="24"/>
          <w:szCs w:val="24"/>
        </w:rPr>
        <w:br/>
        <w:t xml:space="preserve">Júsúkan Múzeum is, ugyanis központi szerepet tölt be a japán nemzeti azonosságtudat fenntartásában és erősítésében.</w:t>
      </w:r>
      <w:r>
        <w:rPr>
          <w:color w:val="000000"/>
          <w:sz w:val="24"/>
          <w:szCs w:val="24"/>
        </w:rPr>
        <w:br/>
        <w:br/>
        <w:t xml:space="preserve">Dolgozatomban a Jaszukuni-szentély történetét, mindenkori kulturális-, hitéleti- és politikai szerepét igyekszem körbejárni, hogy bemutassam, milyen események vezettek a jelenlegi patthelyzet kialakulásához. Megvizsgálom, hogy a Júsúkan Múzeum anyagában tükröződő történelemszemlélet valóban annyira kirívóan szelektív-e, mint amilyennek kritikusai bemutatják. Ehhez a kiállítás anyagát összevetem a pekingi Kínai Népi Forradalmi Hadtörténeti Múzeum anyagával. Elsősorban azt vizsgálom, hogy a két kiállítás milyen hasonlóságokat és különbségeket mutat a nemzeti identitás erősítése és a hatalom legitimációja szempontjából. </w:t>
      </w:r>
      <w:r>
        <w:rPr>
          <w:color w:val="000000"/>
          <w:sz w:val="24"/>
          <w:szCs w:val="24"/>
        </w:rPr>
        <w:br/>
        <w:br/>
        <w:t xml:space="preserve">Munkámhoz forrásként a magyar, angol, japán és kínai nyelvű szakirodalom mellett a két múzeum kiállítási anyagának japán, illetve kínai nyelvű publikált és online elérhető ismertetőit használom.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57710">
    <w:multiLevelType w:val="hybridMultilevel"/>
    <w:lvl w:ilvl="0" w:tplc="30133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57710">
    <w:abstractNumId w:val="582577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37923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