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veres.istvan.b21tm@kmf.org.ua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Braun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Fényes Ilona megbecstelenítése. Nemi erőszak és jogi vizsgálat a 19. század első felében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nemi erőszak; peres eljárás; ítélet; törvényszék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erőszakos nemi bűncselekmények története hosszú múltra tekint vissza, már a római jogban büntették ezeket a cselekményeket. Az egyházi és világi jog szigorúan kezelte a nemi erkölcs elleni bűncselekményeket, például Szent László törvénye a nemi erőszakot a gyilkossággal azonos súlyúnak tekintette. Mária Terézia törvényei még halálbüntetéssel sújtották az elkövetőket, míg II. József már börtönt és kényszermunkát alkalmazott, valamint kártérítést is lehetővé tett.</w:t>
      </w:r>
      <w:r>
        <w:rPr>
          <w:color w:val="000000"/>
          <w:sz w:val="24"/>
          <w:szCs w:val="24"/>
        </w:rPr>
        <w:br/>
        <w:t xml:space="preserve">1818. január 29-én kezdődött a Tóth Ferenc molnár elleni per, akit azzal vádoltak, hogy erőszakot követett el Fényes Ilonán, és ennek következményeként megszületett egy gyermek, Sára, aki később meghalt. A vádat Egry Gábor, a máramarosi öt koronaváros fiscalisa képviselte. Tóth Ferenc tagadta a vádakat, a tanúk vallomásai pedig ellentmondásosak voltak, tárgyi bizonyítékok nem álltak rendelkezésre, így a koronavárosi törvényszék Tóth Ferencet felmentette.</w:t>
      </w:r>
      <w:r>
        <w:rPr>
          <w:color w:val="000000"/>
          <w:sz w:val="24"/>
          <w:szCs w:val="24"/>
        </w:rPr>
        <w:br/>
        <w:t xml:space="preserve">A döntést követően Egry Gábor elégedetlen volt az ítélettel, és fellebbezett a Királyi Táblához, követelve Tóth Ferenc halálos ítéletét vagy kártérítést Fényes Ilona számára. Azonban a Királyi Tábla szintén elégtelennek találta a bizonyítékokat, és 1823-ban újfent felmentette Tóth Ferencet.</w:t>
      </w:r>
      <w:r>
        <w:rPr>
          <w:color w:val="000000"/>
          <w:sz w:val="24"/>
          <w:szCs w:val="24"/>
        </w:rPr>
        <w:br/>
        <w:t xml:space="preserve">Az eljárás alatt figyelembe vették a vádlott korábbi erkölcsi botlásait – házas emberként többször paráználkodott –, de ez nem volt elégséges a bűnösség bizonyítására. A per végül öt évig tartott, és ítélet nélkül zárult, ami a korban meglehetősen ritka volt, különösen a koronavárosi törvényszékek szigorú gyakorlatát tekintve, ahol általában testi fenyítést szabtak ki. Ilona kártérítést nem kapott az őt ért sérelmekért és az eset életre szóló megrázkódtatást hagyhatott a fiatal lányon. A bűncselekmény bizonyítása akkor lett volna sikeres, ha valaki saját szemével látta volna az erőszakot. Ennek hiányában nem volt elég bizonyíték, hogy az alperest elítéljék.</w:t>
      </w:r>
      <w:r>
        <w:rPr>
          <w:color w:val="000000"/>
          <w:sz w:val="24"/>
          <w:szCs w:val="24"/>
        </w:rPr>
        <w:br/>
        <w:t xml:space="preserve">A korszakban a női áldozatoknak rendkívül nehéz dolguk volt az igazuk bizonyításával. Ilona terhessége és a kis Sára születése, majd tragikus halála még inkább megnehezítette a helyzetet, hiszen a társadalom hajlamos volt a nők erkölcsi tisztességét is megkérdőjelezni.</w:t>
      </w:r>
      <w:r>
        <w:rPr>
          <w:color w:val="000000"/>
          <w:sz w:val="24"/>
          <w:szCs w:val="24"/>
        </w:rPr>
        <w:br/>
        <w:t xml:space="preserve">Ez az eset nemcsak egy tragikus eseményt tár elénk, hanem a 19. századi joggyakorlat, a nők jogainak korlátozottságát. Ilona esete és a korábbi példák (pl. Dmiku Mária) rávilágítanak a nők kiszolgáltatottságára, akik gyakran váltak áldozattá, de ennek ellenére ők is büntetést kaptak „erkölcsi vétségeik”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92700">
    <w:multiLevelType w:val="hybridMultilevel"/>
    <w:lvl w:ilvl="0" w:tplc="32603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92700">
    <w:abstractNumId w:val="99792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401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