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PÉTER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vapeda0802@gmail.com</w:t>
            </w:r>
            <w:r w:rsidRPr="001067CD">
              <w:rPr>
                <w:i/>
              </w:rPr>
              <w:br/>
            </w:r>
            <w:r w:rsidR="00A96AEC">
              <w:t>Élelmiszermérnök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Gere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ÉTTI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Benes Eszter Luca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Puer teák kultúraközi fogyasztói érzékszervi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érzékszervi minősítés; kínai teák; puer tea; CATA;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fókuszában a kínai teák, azon belül is az utófermentációval készült sheng- és shu puer teának a kultúra közi preferencia vizsgálata áll. A témával kapcsolatban felmerült alapkérdések, hogy vajon milyen különbség van a kínai és magyar fogyasztók ízlése között a puer teával kapcsolatban, illetve, hogy az érzékszervi eredmények milyen mértékben vannak kapcsolatban a tea kémiai összetételével. Ezen kérdések feltárására elsősorban Check-All-That-Apply teszttel mértem a fogyasztók ízérzékelését, majd egy rövid Just-About-Right (JAR) kérdőívvel vizsgáltam a minták kedveltségét.</w:t>
      </w:r>
      <w:r>
        <w:rPr>
          <w:color w:val="000000"/>
          <w:sz w:val="24"/>
          <w:szCs w:val="24"/>
        </w:rPr>
        <w:br/>
        <w:t xml:space="preserve">Az érzékszervi bírálaton a fogyasztók kétfajta puer teát kóstolhattak meg, egy fiatalabbik sheng puert és egy idősebb shu puert. A minősítés két fordulóban zajlott különböző napokon, amely során a bíráló hat mintát kapott, ami egy teának hatszori újra forrázását jelentette. Ezek után az érzékszervi eredményeket, amit a RedJade programon keresztül gyűjtöttem, az XL-STAT szoftverrel értékeltem ki korreszpondencia elemzés és ANOVA módszerekkel. Ezen kívül a leöntéseket analitikai vizsgálatoknak is alávetettem.</w:t>
      </w:r>
      <w:r>
        <w:rPr>
          <w:color w:val="000000"/>
          <w:sz w:val="24"/>
          <w:szCs w:val="24"/>
        </w:rPr>
        <w:br/>
        <w:t xml:space="preserve">Az érzékszervi eredmények nagyfokú eltérést mutattak az elvárttól. A kutatás elején az volt a feltételezésem, hogy a kedveltség egy Gaussi görbét fog leírni, mivel a kínai kultúrában úgy tartják, hogy a tea leöntései megfeleltethetők a négy évszaknak, így tavasszal felébrednek a tealevelek, nyáron a legintenzívebbek az ízek és ősszel már csökken a levelekben lévő komponensek száma, télre pedig teljesen kimerülnek.</w:t>
      </w:r>
      <w:r>
        <w:rPr>
          <w:color w:val="000000"/>
          <w:sz w:val="24"/>
          <w:szCs w:val="24"/>
        </w:rPr>
        <w:br/>
        <w:t xml:space="preserve">Ezzel szemben a Sheng puernél a magyarok kedveltsége növekvő tendenciát mutatott, ezáltal láthatjuk, hogy a legutolsó leöntés volt a legpreferáltabb. A kínaiak esetében viszont igaz volt a feltételezésem, mert náluk a második leöntés volt a legkedveltebb így egy görbeszerű lefutás volt látható.</w:t>
      </w:r>
      <w:r>
        <w:rPr>
          <w:color w:val="000000"/>
          <w:sz w:val="24"/>
          <w:szCs w:val="24"/>
        </w:rPr>
        <w:br/>
        <w:t xml:space="preserve">A Shu puer esetében más eredményeket kaptam. Ennél a teánál szinte megegyeztek a preferenciák a két csoport között, miszerint mindketten az utolsó leöntést preferálták jobban.</w:t>
      </w:r>
      <w:r>
        <w:rPr>
          <w:color w:val="000000"/>
          <w:sz w:val="24"/>
          <w:szCs w:val="24"/>
        </w:rPr>
        <w:br/>
        <w:t xml:space="preserve">Az analitikai eredmények két eseten kívül az alap feltételezésemet nem támasztották alá.</w:t>
      </w:r>
      <w:r>
        <w:rPr>
          <w:color w:val="000000"/>
          <w:sz w:val="24"/>
          <w:szCs w:val="24"/>
        </w:rPr>
        <w:br/>
        <w:t xml:space="preserve">Az összes eredményt összevetve arra következtettem, hogy a magyarok inkább a virágosabb, lágyabb ízeket kedvelik, amelyben kevesebb a koffein, teanin és a polifenol, míg a kínaiak ezzel szemben többségben inkább a komplexebb intenzívebb ízeket kedvelik.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769796">
    <w:multiLevelType w:val="hybridMultilevel"/>
    <w:lvl w:ilvl="0" w:tplc="62166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769796">
    <w:abstractNumId w:val="427697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68818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