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tothpetraegyetem@gmail.com</w:t>
            </w:r>
            <w:r w:rsidRPr="001067CD">
              <w:rPr>
                <w:i/>
              </w:rPr>
              <w:br/>
            </w:r>
            <w:r w:rsidR="00A96AEC">
              <w:t>Élelmiszermérnök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Csighy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Koris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Tej és cukormentes krémlikőr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krémlikőr; érzékszervi minősítés; cseppméret; főkomponens analízis; 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 és cukor mentes likőr fejlesztése egy olyan komplex téma, amely magában foglalja az élelmiszeripari technológiák, a táplálkozástudomány és a termékfejlesztést. </w:t>
      </w:r>
      <w:r>
        <w:rPr>
          <w:color w:val="000000"/>
          <w:sz w:val="24"/>
          <w:szCs w:val="24"/>
        </w:rPr>
        <w:br/>
        <w:t xml:space="preserve">Célom egy olyan innovatív, tej- és cukormentes krémlikőr fejlesztése, amely például laktózérzékenyek, tejfehérje-allergiában szenvedők és cukorbetegek számára nyújt alternatívát és még az egészségtudatos vásárlói réteget is megszólítja. A modern táplálkozási szokások változásával egyre többen keresnek olyan termékeket, amelyek nemcsak finomak, hanem megfelelnek bizonyos egészségügyi és étrendi elvárásoknak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fejlesztéshez 5 különböző recept alapján készítettem el a mintákat, ami alkoholt, lecitint, karragént, vanília aromát, diszperz fázist, folyadékfázist/alternatív tejet és xilitet tartalmazott.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vizsgálat, amit végeztem az egy 5 napos stabilitás vizsgálat volt, mely során minden mintánál naponta figyeltem a szétválást. A mérés egyértelműen kimutatta, hogy a karragént és a kókuszolajat tartalmazó minta bizonyult a legstabilabbnak, a többi minta stabilitása folyamatosan csökkent.</w:t>
      </w:r>
      <w:r>
        <w:rPr>
          <w:color w:val="000000"/>
          <w:sz w:val="24"/>
          <w:szCs w:val="24"/>
        </w:rPr>
        <w:br/>
        <w:t xml:space="preserve">A mikroszkópos szemcseméret-vizsgálat eredményei alapján a krémlikőr homogenitása és textúrája különbözőképpen alakult az egyes receptek esetében. A mérés összesített eredménye alapján a második recept mutatja a legkedvezőbb homogenitást, míg a harmadik és negyedik minták esetében a textúra és stabilitás további finomításra szorulnak. A homogenitás elérése kulcsfontosságú a termék végső minősége szempontjából, különösen a krémlikőr sima és egyenletes állaga érdekében.</w:t>
      </w:r>
      <w:r>
        <w:rPr>
          <w:color w:val="000000"/>
          <w:sz w:val="24"/>
          <w:szCs w:val="24"/>
        </w:rPr>
        <w:br/>
        <w:t xml:space="preserve">Az érzékszervi értékelések alapján egyértelmű különbségek mutatkoznak a különböző összetevőkkel készült minták között. A referencia minta mérsékeltebb értékeket mutatott. A főkomponens-analízis lehetőséget biztosított arra, hogy megértsük az egyes minták közötti érzékszervi különbségeket és hasonlóságokat. Az eredmények alapján egyértelműen elkülöníthetők azok a minták, amelyek kókuszolajjal készültek, illetve azok, amelyek mogyoróolajat tartalmaznak. A referencia minta pedig jelentősen eltér az összes többi recepttől, ami a szimpla vizet tartalmazó folyadékfázisnak köszönhető. Az elemzés alapján pontosabb következtetéseket vonhatunk le arra vonatkozóan, hogy mely összetevők és kombinációk eredményezik a kívánt érzékszervi tulajdonságokat, így tovább finomíthatjuk a krémlikőr 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02988">
    <w:multiLevelType w:val="hybridMultilevel"/>
    <w:lvl w:ilvl="0" w:tplc="13633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02988">
    <w:abstractNumId w:val="91002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758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