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KISS</w:t>
            </w:r>
          </w:p>
          <w:p w:rsidR="00C275A3" w:rsidRDefault="00CA6B74" w:rsidP="00C275A3">
            <w:pPr>
              <w:pStyle w:val="Hallgatokepzes"/>
            </w:pPr>
            <w:r w:rsidRPr="001067CD">
              <w:rPr>
                <w:i/>
              </w:rPr>
              <w:t>kissgergo085@gmail.com</w:t>
            </w:r>
            <w:r w:rsidRPr="001067CD">
              <w:rPr>
                <w:i/>
              </w:rPr>
              <w:br/>
            </w:r>
            <w:r w:rsidR="00A96AEC">
              <w:t>Jurist</w:t>
            </w:r>
            <w:r w:rsidR="00A96AEC">
              <w:br/>
            </w:r>
            <w:r w:rsidR="00E77B23">
              <w:t>Unified, 7. semester</w:t>
            </w:r>
          </w:p>
          <w:p w:rsidR="00C265CE" w:rsidRPr="009E5FF1" w:rsidRDefault="00E77B23" w:rsidP="00BA6BAF">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Gábor Monori PhD</w:t>
            </w:r>
          </w:p>
          <w:p w:rsidR="00DB4822" w:rsidRDefault="00DB4822" w:rsidP="00BA6BAF">
            <w:pPr>
              <w:pStyle w:val="Konzulensektitulus"/>
            </w:pPr>
            <w:r w:rsidRPr="00DB4822">
              <w:t>senior lecturer,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jurisprudential and practical legal aspects of the citizen’s firearms ownership for self-defense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Law; firearms ownership</w:t>
      </w:r>
      <w:r>
        <w:t xml:space="preserve"/>
      </w:r>
    </w:p>
    <w:p>
      <w:pPr>
        <w:widowControl w:val="on"/>
        <w:pBdr/>
        <w:spacing w:before="240" w:after="240" w:line="240" w:lineRule="auto"/>
        <w:ind w:left="0" w:right="0"/>
        <w:jc w:val="left"/>
      </w:pPr>
      <w:r>
        <w:rPr>
          <w:color w:val="000000"/>
          <w:sz w:val="24"/>
          <w:szCs w:val="24"/>
        </w:rPr>
        <w:t xml:space="preserve">Gun law is problematic and complex area of law both in our homeland and in other countries, especially when the topic is handing firearms to citizens. Where administrative, criminal and civil law meets on such an interdisciplinary territory as gun ownership for self-defense, clarifying the border separating constitutional rights from public interest becomes a necessity. The main goal of this thesis – other than presenting and explaining hungarian law relating to gun control – is to attempt the creation of jurisprudential principles that could serve as a base for potential reform in the legal procedure of handing out firearms license in such a way that could partially replace the absolute state monopoly for armaments with a reasonable legal background regarding gun ownership rights for responsible and law-abiding citizens. A secondary aim of this study is the examination of constitutional rights relating to firearms ownership through international examples, and to analyse whether such a solution is a possible option for hungarian legal regulation or not. The main topics of my thesis are therefore the discussion of potential reforms regarding the procedure of application for a license to possess firearms for personal and property protection, the jurisprudential and practical legal examination of the related criteria, the citizens right to keep and bear arms featuring popular international examples and the analysis of the current legal background related to firearms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47878">
    <w:multiLevelType w:val="hybridMultilevel"/>
    <w:lvl w:ilvl="0" w:tplc="47949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47878">
    <w:abstractNumId w:val="59847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176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