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VEREBI MÁTÉ</w:t>
            </w:r>
          </w:p>
          <w:p w:rsidR="00C275A3" w:rsidRDefault="00CA6B74" w:rsidP="00C275A3">
            <w:pPr>
              <w:pStyle w:val="Hallgatokepzes"/>
            </w:pPr>
            <w:r w:rsidRPr="001067CD">
              <w:rPr>
                <w:i/>
              </w:rPr>
              <w:t>verebimate101@gmail.com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Monori Gábor PhD</w:t>
            </w:r>
          </w:p>
          <w:p w:rsidR="00DB4822" w:rsidRDefault="00DB4822" w:rsidP="00BA6BAF">
            <w:pPr>
              <w:pStyle w:val="Konzulensektitulus"/>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Bella, horrida bella – A háború mint eszköz jogi szabályozásának gyökerei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Háború; Hadijog; Jogtörténet; Jogelmélet; Háborúszabályozás</w:t>
      </w:r>
      <w:r>
        <w:t xml:space="preserve"/>
      </w:r>
    </w:p>
    <w:p>
      <w:pPr>
        <w:widowControl w:val="on"/>
        <w:pBdr/>
        <w:spacing w:before="240" w:after="240" w:line="240" w:lineRule="auto"/>
        <w:ind w:left="0" w:right="0"/>
        <w:jc w:val="left"/>
      </w:pPr>
      <w:r>
        <w:rPr>
          <w:color w:val="000000"/>
          <w:sz w:val="24"/>
          <w:szCs w:val="24"/>
        </w:rPr>
        <w:t xml:space="preserve">Dolgozatom témája – a háború jogának korai megjelenései – bár elsőre távoli és pusztán elméleti jelentőségű területnek tűnik, meglátásom szerint a jelen háborúk megoldásának és a jövőbeli fegyveres konfliktusok sikeresebb elkerülésének elkerülhetetlen feltétele, hogy meglássuk a háborúszabályozás legmélyebb és legelemibb motivációit, valamint azok kialakulási környezetét, a kutatásomat pedig ez a szándék vezérelte.</w:t>
      </w:r>
    </w:p>
    <w:p>
      <w:pPr>
        <w:widowControl w:val="on"/>
        <w:pBdr/>
        <w:spacing w:before="240" w:after="240" w:line="240" w:lineRule="auto"/>
        <w:ind w:left="0" w:right="0"/>
        <w:jc w:val="left"/>
      </w:pPr>
      <w:r>
        <w:rPr>
          <w:color w:val="000000"/>
          <w:sz w:val="24"/>
          <w:szCs w:val="24"/>
        </w:rPr>
        <w:br/>
        <w:t xml:space="preserve">Tekintettel a téma viszonylagos felderítetlenségére, először igyekeztem a háborúhoz való morális viszonyt egy széles filozófiai skálán megvizsgálni, hogy a dolgozatom második felében a konkrét történelmi helyzetek és jogszabályok elemzésével már érdemi következtetéseket tudjak levonni az ókor háborúiról, majd az elméleti és történeti megállapítások nyomán el tudjam határolni a jogilag szabályozott, intézményjellegű háborút és az ősközösségi emberi harcot.</w:t>
      </w:r>
    </w:p>
    <w:p>
      <w:pPr>
        <w:widowControl w:val="on"/>
        <w:pBdr/>
        <w:spacing w:before="240" w:after="240" w:line="240" w:lineRule="auto"/>
        <w:ind w:left="0" w:right="0"/>
        <w:jc w:val="left"/>
      </w:pPr>
      <w:r>
        <w:rPr>
          <w:color w:val="000000"/>
          <w:sz w:val="24"/>
          <w:szCs w:val="24"/>
        </w:rPr>
        <w:br/>
        <w:t xml:space="preserve">Anyaggyűjtésem során magyar, angol, továbbá kis számban latin nyelvű forrásokat vizsgáltam, amely források közt igyekeztem minél több korabeli törvény, nemzetközi szerződés vagy szokásjogot feltáró történetírói munka segítségével közvetlenül az ókori szövegek alapján megállapításokat tenni a korai államok háborúinak jogi szabályozására.</w:t>
      </w:r>
    </w:p>
    <w:p>
      <w:pPr>
        <w:widowControl w:val="on"/>
        <w:pBdr/>
        <w:spacing w:before="240" w:after="240" w:line="240" w:lineRule="auto"/>
        <w:ind w:left="0" w:right="0"/>
        <w:jc w:val="left"/>
      </w:pPr>
      <w:r>
        <w:rPr>
          <w:color w:val="000000"/>
          <w:sz w:val="24"/>
          <w:szCs w:val="24"/>
        </w:rPr>
        <w:br/>
        <w:t xml:space="preserve">A kutatásom eredményeként létre tudtam hozni egy olyan áttekintést, amely szokatlan módon nem a hatályos hadijog kérdéseit és azok néhány évszázados előzményeit vizsgálja, hanem a háború jogának lehető legkorábbi megjelenési formáit és azok eszmetörténeti jelentőségét deríti fel. Sikerült a háború egyébként lehetetlen meghatározásához egy lépéssel közelebb kerülnöm, amikor elhatároltam azt a kialakulása előtti erőszakos konfliktushelyzetektől, mindezekkel pedig rá tudtam világítani a hadviselés szabályozásának kifejezetten nehéz fejlődésére, továbbá arra a lényeges szempontra, hogy az ember minden kegyetlensége és pusztítása ellenére a lelke mélyén mindig is el akarta kerülni a háborút.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94319">
    <w:multiLevelType w:val="hybridMultilevel"/>
    <w:lvl w:ilvl="0" w:tplc="84250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94319">
    <w:abstractNumId w:val="66394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084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