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FARKAS-KOZICS IVÁN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farkas.kozics@gmail.com</w:t>
            </w:r>
            <w:r w:rsidRPr="001067CD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Projics Nárcisz</w:t>
            </w:r>
          </w:p>
          <w:p w:rsidR="00DB4822" w:rsidRDefault="00DB4822" w:rsidP="00BA6BAF">
            <w:pPr>
              <w:pStyle w:val="Konzulensektitulus"/>
            </w:pPr>
            <w:r w:rsidRPr="00DB4822">
              <w:t>tanársegéd, PTE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más eljárásban kirendelt szakértő alkalmazásának egyes elméleti és gyakorlati kérdései a polgári eljárásjogban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szakértő; kirendelt szakértő; más eljárásban kirendelt szakértő; polgári eljárásjog; eljárásjog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Dolgozatomat témaválasztásom indokolásával és célkitűzéseim leszögezésével kezdem. Ezt követően a kutatási módszertan kerül ismertetésre, melyből megtudhatjuk, hogy -ahogy az a címből is kitűnik- vizsgálódásom célkeresztjében éppúgy szerepelnek gyakorlati, mint elméleti kérdések, így igyekezvén összetett képet kapni a témáról.</w:t>
      </w:r>
      <w:r>
        <w:rPr>
          <w:color w:val="000000"/>
          <w:sz w:val="24"/>
          <w:szCs w:val="24"/>
        </w:rPr>
        <w:br/>
        <w:t xml:space="preserve">Ahhoz, hogy a más eljárásban kirendelt szakértők szerepéről értekezhessünk feltétlenül szükséges tisztáznunk a témában felmerülő alapfogalmakat. Ennek érdekében dolgozatomban elhatárolom egymástól a különböző szakértői eljárásokat.</w:t>
      </w:r>
      <w:r>
        <w:rPr>
          <w:color w:val="000000"/>
          <w:sz w:val="24"/>
          <w:szCs w:val="24"/>
        </w:rPr>
        <w:br/>
        <w:t xml:space="preserve">A dolgozat legfontosabb részéhez érkezve először tisztázom, hogy a más lejárásban kirendelt szakértő alatt tulajdonképpen milyen ”más” eljárásban készült szakvélemények jöhetnek szóba, majd bemutatom az ilyen típusú eljárásokat. Mintegy kéz a kézben az eljárás bemutatásával rávilágítok a -véleményem szerint- problémás területekre, megfogalmazom a szabályozással kapcsolatos aggályaim.</w:t>
      </w:r>
      <w:r>
        <w:rPr>
          <w:color w:val="000000"/>
          <w:sz w:val="24"/>
          <w:szCs w:val="24"/>
        </w:rPr>
        <w:br/>
        <w:t xml:space="preserve">A fogyatékosságok megfogalmazása után igyekszem olyan megoldást kínálni a felmerülő problémákra, amelyekkel álláspontom szerint gördülékenyebbé tehetnénk az ilyen típusú eljárások lefolyását. Végezetül egy rövid összegzéssel zárom dolgozatom, amelyben összefoglalom a fent leírtakat, levonom a megfelelő következtetéseket.Ahogy azt a dolgozatban is jeleztem, a kutatást semmiképp sem tekintem lezártnak, hiszen a más országokban készült szakvélemények felhasználásnak kérdése mindenképp indokolt lenne ahhoz, hogy még teljesebb képet kaphassunk.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6375049">
    <w:multiLevelType w:val="hybridMultilevel"/>
    <w:lvl w:ilvl="0" w:tplc="524895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6375049">
    <w:abstractNumId w:val="5637504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7519748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