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CSONTOS ALEX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csontos.alex5@gmail.com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Szilovics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Önkormányzati pénzügyi autonómia: Fikció vagy bevált rendszer?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önkormányzat; autonómia; pénzügyi helyzet; túlszabályozottság;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kérdésre kerestem a választ, hogy létezik-e még önkormányzati autonómia</w:t>
      </w:r>
      <w:r>
        <w:rPr>
          <w:color w:val="000000"/>
          <w:sz w:val="24"/>
          <w:szCs w:val="24"/>
        </w:rPr>
        <w:br/>
        <w:t xml:space="preserve">vagy egy kiüresedett frázissá vált.</w:t>
      </w:r>
      <w:r>
        <w:rPr>
          <w:color w:val="000000"/>
          <w:sz w:val="24"/>
          <w:szCs w:val="24"/>
        </w:rPr>
        <w:br/>
        <w:t xml:space="preserve">A kutatásmódszertanom fő eleme az összehasonlítás. Elsősorban megvizsgáltam az évezred</w:t>
      </w:r>
      <w:r>
        <w:rPr>
          <w:color w:val="000000"/>
          <w:sz w:val="24"/>
          <w:szCs w:val="24"/>
        </w:rPr>
        <w:br/>
        <w:t xml:space="preserve">eleji és hatályos jogszabályokat, összevetésükből pedig konklúziót vontam le. Ezen felül a román</w:t>
      </w:r>
      <w:r>
        <w:rPr>
          <w:color w:val="000000"/>
          <w:sz w:val="24"/>
          <w:szCs w:val="24"/>
        </w:rPr>
        <w:br/>
        <w:t xml:space="preserve">és szerb önkormányzati rendszert vetettem össze a hazaival, valamint kiegészítettem az Európai</w:t>
      </w:r>
      <w:r>
        <w:rPr>
          <w:color w:val="000000"/>
          <w:sz w:val="24"/>
          <w:szCs w:val="24"/>
        </w:rPr>
        <w:br/>
        <w:t xml:space="preserve">Unió Önkormányzati Chartájával.</w:t>
      </w:r>
      <w:r>
        <w:rPr>
          <w:color w:val="000000"/>
          <w:sz w:val="24"/>
          <w:szCs w:val="24"/>
        </w:rPr>
        <w:br/>
        <w:t xml:space="preserve">Másodsorban kutatásomban négy hazai várost vizsgáltam meg, majd hasonlítottam össze. Ezek</w:t>
      </w:r>
      <w:r>
        <w:rPr>
          <w:color w:val="000000"/>
          <w:sz w:val="24"/>
          <w:szCs w:val="24"/>
        </w:rPr>
        <w:br/>
        <w:t xml:space="preserve">Székesfehérvár, Pécs, Debrecen és Hódmezővásárhely. A települések kiválasztása során fontos</w:t>
      </w:r>
      <w:r>
        <w:rPr>
          <w:color w:val="000000"/>
          <w:sz w:val="24"/>
          <w:szCs w:val="24"/>
        </w:rPr>
        <w:br/>
        <w:t xml:space="preserve">volt eltérő adottságokkal rendelkező helységeket találni úgy, hogy közös mégis legyen bennük. Ez</w:t>
      </w:r>
      <w:r>
        <w:rPr>
          <w:color w:val="000000"/>
          <w:sz w:val="24"/>
          <w:szCs w:val="24"/>
        </w:rPr>
        <w:br/>
        <w:t xml:space="preserve">pedig, hogy mind megyei jogú város, ahol van, vagy korábban történt nagyobb beruházás.</w:t>
      </w:r>
      <w:r>
        <w:rPr>
          <w:color w:val="000000"/>
          <w:sz w:val="24"/>
          <w:szCs w:val="24"/>
        </w:rPr>
        <w:br/>
        <w:t xml:space="preserve">Kutatásom során arra az eredményre jutottam, hogy nem csak Magyarországon, de a vizsgált</w:t>
      </w:r>
      <w:r>
        <w:rPr>
          <w:color w:val="000000"/>
          <w:sz w:val="24"/>
          <w:szCs w:val="24"/>
        </w:rPr>
        <w:br/>
        <w:t xml:space="preserve">további országokban is kiüresedett az autonómia, egyfajta „marionett rendszer” működik. A</w:t>
      </w:r>
      <w:r>
        <w:rPr>
          <w:color w:val="000000"/>
          <w:sz w:val="24"/>
          <w:szCs w:val="24"/>
        </w:rPr>
        <w:br/>
        <w:t xml:space="preserve">vizsgált jogszabályok alapján, mi hazánk rosszabb helyzetben van, mint a környező államok. A</w:t>
      </w:r>
      <w:r>
        <w:rPr>
          <w:color w:val="000000"/>
          <w:sz w:val="24"/>
          <w:szCs w:val="24"/>
        </w:rPr>
        <w:br/>
        <w:t xml:space="preserve">jogszabályok túlságosan beszűkíti a lehetőségeit a helyi önkormányzatoknak, így</w:t>
      </w:r>
      <w:r>
        <w:rPr>
          <w:color w:val="000000"/>
          <w:sz w:val="24"/>
          <w:szCs w:val="24"/>
        </w:rPr>
        <w:br/>
        <w:t xml:space="preserve">tulajdonképpen nem mások, mint egy „plusz kéz”, amit az állam használ.</w:t>
      </w:r>
      <w:r>
        <w:rPr>
          <w:color w:val="000000"/>
          <w:sz w:val="24"/>
          <w:szCs w:val="24"/>
        </w:rPr>
        <w:br/>
        <w:t xml:space="preserve">Ezt a fajta túlszabályozottságot lenne szükséges megszüntetni, több lehetőséget biztosítani az</w:t>
      </w:r>
      <w:r>
        <w:rPr>
          <w:color w:val="000000"/>
          <w:sz w:val="24"/>
          <w:szCs w:val="24"/>
        </w:rPr>
        <w:br/>
        <w:t xml:space="preserve">önkormányzatoknak.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57595">
    <w:multiLevelType w:val="hybridMultilevel"/>
    <w:lvl w:ilvl="0" w:tplc="39009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57595">
    <w:abstractNumId w:val="71457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199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