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CSORDÁS GERGELY</w:t>
            </w:r>
          </w:p>
          <w:p w:rsidR="00C275A3" w:rsidRDefault="00CA6B74" w:rsidP="00C275A3">
            <w:pPr>
              <w:pStyle w:val="Hallgatokepzes"/>
            </w:pPr>
            <w:r w:rsidRPr="001067CD">
              <w:rPr>
                <w:i/>
              </w:rPr>
              <w:t>csordidoki@gmail.com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Barcsi Tamás</w:t>
            </w:r>
          </w:p>
          <w:p w:rsidR="00DB4822" w:rsidRDefault="00DB4822" w:rsidP="00BA6BAF">
            <w:pPr>
              <w:pStyle w:val="Konzulensektitulus"/>
            </w:pPr>
            <w:r w:rsidRPr="00DB4822">
              <w:t>tanszékvezető 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Szegénység, közösségvállalás, igazságosság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szegénység; egyén; közösségvállalás; igazságosság; joguralom</w:t>
      </w:r>
      <w:r>
        <w:t xml:space="preserve"/>
      </w:r>
    </w:p>
    <w:p>
      <w:pPr>
        <w:widowControl w:val="on"/>
        <w:pBdr/>
        <w:spacing w:before="240" w:after="240" w:line="240" w:lineRule="auto"/>
        <w:ind w:left="0" w:right="0"/>
        <w:jc w:val="left"/>
      </w:pPr>
      <w:r>
        <w:rPr>
          <w:color w:val="000000"/>
          <w:sz w:val="24"/>
          <w:szCs w:val="24"/>
        </w:rPr>
        <w:t xml:space="preserve">A szegénység jelensége emberemlékezet óta velünk van. Úgy tűnhet, nem is lesz ez másképp. Kutatásom céljaként annak bizonyítását tűztem ki, hogy a szegénység felszámolása lehetséges, ennek sikere pedig egy mindannyiunk számára élhetőbb társadalmat eredményez. Az általános megállapításokon túl a magyar társadalomra szűkítettem dolgozatom vizsgálatának tárgyát. Kutatásom során nagyban támaszkodtam többek között Amartya Sen, Ferge Zsuzsa, Roberto Unger, John Rawls és Jürgen Habermas munkáira.</w:t>
      </w:r>
      <w:r>
        <w:rPr>
          <w:color w:val="000000"/>
          <w:sz w:val="24"/>
          <w:szCs w:val="24"/>
        </w:rPr>
        <w:br/>
        <w:t xml:space="preserve">Dolgozatom elején arra keresem a választ, hogy milyen tényezők hatására válik az egyén szegénnyé. Amartya Sen képesség fogalma és Ferge Zsuzsa struktúraelmélete alapján megállapítottam az egyén társadalomban betöltött szerepének legmeghatározóbb tényezőit. Ezután megállapítottam, hogy önállósága és általánossága okán a jogrendszer alkalmas arra, hogy előrelépést tegyen a szegénység felszámolásával kapcsolatban.</w:t>
      </w:r>
      <w:r>
        <w:rPr>
          <w:color w:val="000000"/>
          <w:sz w:val="24"/>
          <w:szCs w:val="24"/>
        </w:rPr>
        <w:br/>
        <w:t xml:space="preserve">A jogrendszer, önállósága miatt, nem foglalkozik olyan kérdésekkel, amelyek nem tartoznak közvetlenül a hatáskörébe. Szükséges tehát bevonni olyan eszméket, amelyek által a jog a szegénység felszámolásának eszközévé válik. Ezen eszméket a Roberto Unger által használt közösségvállalás és John Rawls igazságosság fogalmában jelöltem meg, melyek együttes jelenléte biztosítja az erős egyéniséget és a felelősségvállalást a közösség más tagjai iránt.</w:t>
      </w:r>
      <w:r>
        <w:rPr>
          <w:color w:val="000000"/>
          <w:sz w:val="24"/>
          <w:szCs w:val="24"/>
        </w:rPr>
        <w:br/>
        <w:t xml:space="preserve">Ez a gondolatmenet egy ellentmondásba vezet bennünket. Amennyiben a jog más eszmék által eszközzé válik, megszűnik önállósága. Ha megszűnik önállósága, akkor elveszik a számunkra egyik legelőnyösebb jellemzője. Ez, és egyéb ellentmondások feloldása érdekében alakítottam ki joguralom fogalmam, amely úgy foglalja magába a közösségvállalás és az igazságosság követelményeit, hogy mellette megőrzi a jog eszmei önállóságát.</w:t>
      </w:r>
      <w:r>
        <w:rPr>
          <w:color w:val="000000"/>
          <w:sz w:val="24"/>
          <w:szCs w:val="24"/>
        </w:rPr>
        <w:br/>
        <w:t xml:space="preserve">Dolgozatom végén a magyar jogrendszer néhány részletszabályozásának példáján keresztül kívánom alátámasztani az általam felvázolt joguralom értelmezés létjogosultságát.</w:t>
      </w:r>
      <w:r>
        <w:rPr>
          <w:color w:val="000000"/>
          <w:sz w:val="24"/>
          <w:szCs w:val="24"/>
        </w:rPr>
        <w:br/>
        <w:t xml:space="preserve">Nem állítom, hogy a kutatásommal egy átfogó megoldást tudtam nyújtani a szegénység felszámolása érdekében. Úgy vélem azonban, hogy munkám eredményeként előállhatok egy olyan javaslattal, amely előrelépést jelent a kérdéskör körüli gondolatiságunk formálásában.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76898">
    <w:multiLevelType w:val="hybridMultilevel"/>
    <w:lvl w:ilvl="0" w:tplc="44371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76898">
    <w:abstractNumId w:val="41376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97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