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ROSZKOPF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rita.roszkopf@gmail.com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Herger Csabáné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Házasságfogalom és házassági jog a görög nyelvű ókeresztény szokásjoggyűjteményekben és az egyházatyák írásaiban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házassági jog; keleti házasság; egyházatyák; ógörög; latin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Házasságfogalom és házassági jog a görög nyelvű ókeresztény szokásjoggyűjteményekben és az egyházatyák írásaiban című munkám legfőbb kérdése, hogy hogyan alakult a keleti egyház házasságjoga, és egyáltalán magához a házassághoz való hozzá állása, az I.-IV. évszázadban, kis kitekintéssel VI. Leó bizánci császár 89. novellájára. Ezt a vizsgálatot Tertullianus Ad Uxoremben található mondata alapján kezdtem meg, ami dolgozatom mottóját és a tartalmi részének a fejezet címeit is adta. „ … A házasságot &gt;&gt; az Egyház rendezi, a felajánlás (Eucharisztia) megerősíti, az áldás megpecsételi, és az angyalok feljegyzik a mennyben.&lt;&lt;” Ezen mondat alapján vizsgáltam meg a kialakuló egyház házassági rendelkezéseit, és szokásait a szokásjoggyűjteményeknek számító pseudoapostoli rendtartások, és az egyházatyák írásai alapján. Törekedtem az írásokat az eredeti nyelvükön megvizsgálni, és így a saját szövegfordításomat össze vetni Vanyó László fordításával, és így egy pontosabb képet kapni a kor házassági intézményéről. A szövegvizsgálataimat ógörög és latin nyelven tettem meg. De mivel fontos kihangsúlyozni, hogy az általam vizsgált kornak a házasságfogalma a mai napig hatással van a keleti egyház házassággyakorlatára, dolgozatomba beemeltem a Keleti Egyházak Törvénykönyvének 776.-os és 828.-as kánonját. Ezekben véleményem szerint, szinte teljes egészében megtalálható Tertullianus fentebb idézet mondata a házasságról. Ezek a vizsgálatok mind arra törekedtek, hogy a legteljesebb képet tudjam kapni arról, hogy a szerzők miért is gondolták úgy a házasság lényegét és fontosságát, amelyet a szövegvizsgálatok folyamán megtalálhattam náluk. Ezért minden vizsgált szerzőnél először az életrajzát néztem meg és csak utána nyúltam a szövegeihez, így kaphattam a legtágabb képet és bizonyíthattam be, hogy Tertullianus mondata mennyire magába foglalja az egész keleti házasság lényegét.</w:t>
      </w:r>
      <w:r>
        <w:rPr>
          <w:color w:val="000000"/>
          <w:sz w:val="24"/>
          <w:szCs w:val="24"/>
        </w:rPr>
        <w:br/>
        <w:t xml:space="preserve">Saját eredményemnek tekintem, hogy a dolgozatom által bizonyságot nyert amaz elképzelésem (amelynek alapot Meyendorff adott), hogy Tertullianus fentebb idézet mondata magába foglalja az egész keleti egyházi házasságot. Erre a gondolatra fűztem fel az egész dolgozatomat és igyekeztem bebizonyítani az általam választott keleti atyák és a Pseudoapostoli rendtartások szövegvizsgálatával. Mindezt úgy téve, hogy eredeti nyelvű szövegvizsgálatot is igyekeztem végezni az atyák írásainál, az általuk hozott szentírási ídézeteknél és a rendtartásoknál.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23217">
    <w:multiLevelType w:val="hybridMultilevel"/>
    <w:lvl w:ilvl="0" w:tplc="39004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23217">
    <w:abstractNumId w:val="307232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381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