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rekacsikos12@gmail.com</w:t>
            </w:r>
            <w:r w:rsidRPr="001067CD">
              <w:rPr>
                <w:i/>
              </w:rPr>
              <w:br/>
            </w:r>
            <w:r w:rsidR="00A96AEC">
              <w:t>bűnügyi szak, gazdasági nyomozó szakirány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Pallagi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Helyzetkép: a családon belüli erőszak jelene és jövője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család, erőszak, rendőrség, áldozatvédelem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fejlődése során a közösségi és egyéni magatartások felfogása és elfogadása folyamatosan változik. Gyakran megfigyelhető, hogy egyes viselkedési formák, amelyek régen elfogadottak voltak, mára már nem-kívánatossá, sőt egyenesen tilalmazottá váltak, és amennyiben szükségesnek látszik az állami beavatkozás, úgy e tiltott emberi magatartások bűncselekményként kerülnek megjelölésre. Hosszú időn keresztül a családon belüli, kisebb sérelmet okozó cselekmények esetén a „be nem avatkozás” büntetőpolitikai irányvonala érvényesült, így az egyes, társadalomra való veszélyességet kisebb mértékben hordozó tényállások magánindítványos bűncselekmények voltak.</w:t>
      </w:r>
      <w:r>
        <w:rPr>
          <w:color w:val="000000"/>
          <w:sz w:val="24"/>
          <w:szCs w:val="24"/>
        </w:rPr>
        <w:br/>
        <w:t xml:space="preserve">A 21. században azonban a társadalmi fejlődés már igényli, sőt megköveteli az állam beavatkozását minden olyan esetben, ahol az áldozatok emberi méltósága sérül, még akkor is, ha ez egy párkapcsolaton belül, vagy a családon belül történik. A családon belüli erőszak egy rendkívül összetett probléma, amely ellen szemléletformálással, neveléssel, felvilágosítással, az áldozatoknak nyújtott állami szerepvállalással hatékonyan lehet küzdeni, de mindezek közül kiemelkedik a büntetőjogi szabályozás, amely kimondja e cselekmények büntetendőségét, és megteremteni a jogszabályi alapját az elkövetők szankcionálásának.</w:t>
      </w:r>
      <w:r>
        <w:rPr>
          <w:color w:val="000000"/>
          <w:sz w:val="24"/>
          <w:szCs w:val="24"/>
        </w:rPr>
        <w:br/>
        <w:t xml:space="preserve">Az elmúlt három évtizedben számos változás következett be, hosszú út vezetett a kapcsolati erőszak tényállásának megalkotásáig. Azóta pedig már eltelt több mint tíz év, ezért időszerű végig gondolni, hogyan is alakult e bűncselekményekkel kapcsolatos joggyakorlat. Kiemelten fontosnak tartom a témát, hiszen Magyarországon és világszerte egyaránt rengeteg család, nagyobb részben nő és gyermek érintett. A családon belüli erőszak áldozatainak száma és a látencia mértéke megjósolhatatlan, a gyakorlatai tapasztalatok alapján pedig úgy tűnik, hogy egyelőre nem találtunk megfelelő megoldást a problémára. Dolgozatom elkészítésének célja, hogy hosszú távon hozzájárulhasson egy olyan rendszer kiépítéséhez, amely megfelelő védelemben részesíti az áldozatokat, az elkövetőket pedig a büntetőjog legszigorúbb eszközeivel vonja felelősségre.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87272">
    <w:multiLevelType w:val="hybridMultilevel"/>
    <w:lvl w:ilvl="0" w:tplc="15891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87272">
    <w:abstractNumId w:val="867872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649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