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CSIKÓS</w:t>
            </w:r>
          </w:p>
          <w:p w:rsidR="00C275A3" w:rsidRDefault="00CA6B74" w:rsidP="00C275A3">
            <w:pPr>
              <w:pStyle w:val="Hallgatokepzes"/>
            </w:pPr>
            <w:r w:rsidRPr="001067CD">
              <w:rPr>
                <w:i/>
              </w:rPr>
              <w:t>rekacsikos12@gmail.com</w:t>
            </w:r>
            <w:r w:rsidRPr="001067CD">
              <w:rPr>
                <w:i/>
              </w:rPr>
              <w:br/>
            </w:r>
            <w:r w:rsidR="00A96AEC">
              <w:t>Criminal Investigation, Economic Crime Investigation</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Anikó Pallagi</w:t>
            </w:r>
          </w:p>
          <w:p w:rsidR="00DB4822" w:rsidRDefault="00DB4822" w:rsidP="00BA6BAF">
            <w:pPr>
              <w:pStyle w:val="Konzulensektitulus"/>
            </w:pPr>
            <w:r w:rsidRPr="00DB4822">
              <w:t>adjunct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Situational picture: the present and future of domestic violence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family, violence, victim protection, police</w:t>
      </w:r>
      <w:r>
        <w:t xml:space="preserve"/>
      </w:r>
    </w:p>
    <w:p>
      <w:pPr>
        <w:widowControl w:val="on"/>
        <w:pBdr/>
        <w:spacing w:before="240" w:after="240" w:line="240" w:lineRule="auto"/>
        <w:ind w:left="0" w:right="0"/>
        <w:jc w:val="left"/>
      </w:pPr>
      <w:r>
        <w:rPr>
          <w:color w:val="000000"/>
          <w:sz w:val="24"/>
          <w:szCs w:val="24"/>
        </w:rPr>
        <w:t xml:space="preserve">In the course of human development, the perception and acceptance of community and individual behaviour has been constantly changing. It is often observed that certain behaviours that were once acceptable have become undesirable or even prohibited, and when state intervention is deemed necessary, these prohibited human behaviours are criminalised. For a long time, the criminal policy of 'non-intervention' prevailed for minor offences within the family, so that certain acts of lesser social danger were private offences.</w:t>
      </w:r>
      <w:r>
        <w:rPr>
          <w:color w:val="000000"/>
          <w:sz w:val="24"/>
          <w:szCs w:val="24"/>
        </w:rPr>
        <w:br/>
        <w:t xml:space="preserve">In the 21st century, however, social progress now requires, or even demands state intervention in all cases where the human dignity of the victims is violated, even if this occurs within a relationship or within the family.</w:t>
      </w:r>
      <w:r>
        <w:rPr>
          <w:color w:val="000000"/>
          <w:sz w:val="24"/>
          <w:szCs w:val="24"/>
        </w:rPr>
        <w:br/>
        <w:t xml:space="preserve">Domestic violence is an extremely complex problem that can be effectively combated through awareness-raising, education, and state support for victims, but the most important of these is criminal legislation that criminalises these acts and creates the legal basis for punishing perpetrators.</w:t>
      </w:r>
      <w:r>
        <w:rPr>
          <w:color w:val="000000"/>
          <w:sz w:val="24"/>
          <w:szCs w:val="24"/>
        </w:rPr>
        <w:br/>
        <w:t xml:space="preserve">The last three decades have seen many changes and a long road has led to the creation of a definition of domestic violence. More than ten years have passed since then, and it is timely to reflect on how the jurisprudence on these offences has evolved. I consider this topic to be of particular importance, as many families, many of them women and children, are affected, both in Hungary and worldwide. The number of victims of domestic violence and the extent of latency are unpredictable, and experience from practice suggests that we have not yet found an adequate solution to the problem. The aim of my thesis is to contribute, in the long term, to the development of a system that provides adequate protection for victims and prosecutes perpetrators with the most stringent criminal law.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5408">
    <w:multiLevelType w:val="hybridMultilevel"/>
    <w:lvl w:ilvl="0" w:tplc="74475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5408">
    <w:abstractNumId w:val="56575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407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