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BARBARA VERES</w:t>
            </w:r>
          </w:p>
          <w:p w:rsidR="00C275A3" w:rsidRDefault="00CA6B74" w:rsidP="00C275A3">
            <w:pPr>
              <w:pStyle w:val="Hallgatokepzes"/>
            </w:pPr>
            <w:r w:rsidRPr="001067CD">
              <w:rPr>
                <w:i/>
              </w:rPr>
              <w:t>vbarbika02@gmail.com</w:t>
            </w:r>
            <w:r w:rsidRPr="001067CD">
              <w:rPr>
                <w:i/>
              </w:rPr>
              <w:br/>
            </w:r>
            <w:r w:rsidR="00A96AEC">
              <w:t>Department of Criminal Justice</w:t>
            </w:r>
            <w:r w:rsidR="00A96AEC">
              <w:br/>
            </w:r>
            <w:r w:rsidR="00E77B23">
              <w:t>BA, 4. semester</w:t>
            </w:r>
          </w:p>
          <w:p w:rsidR="00C265CE" w:rsidRPr="009E5FF1" w:rsidRDefault="00E77B23" w:rsidP="00BA6BAF">
            <w:pPr>
              <w:pStyle w:val="Hallgatointezmeny-kar"/>
              <w:rPr>
                <w:b/>
                <w:caps/>
              </w:rPr>
            </w:pPr>
            <w:r>
              <w:t>Ludovika University of Public Service</w:t>
            </w:r>
            <w:r w:rsidR="00C275A3">
              <w:br/>
            </w:r>
            <w:r w:rsidR="00DB4822">
              <w:t>Faculty of Law Enforcement</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Colonel Dr. Zsolt Balázs </w:t>
            </w:r>
          </w:p>
          <w:p w:rsidR="00DB4822" w:rsidRDefault="00DB4822" w:rsidP="00BA6BAF">
            <w:pPr>
              <w:pStyle w:val="Konzulensektitulus"/>
            </w:pPr>
            <w:r w:rsidRPr="00DB4822">
              <w:t>master teacher, NKE 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role of invoice factories in international VAT fraud</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budget fraud; carousel fraud; fictitious invoice; missing trader; value-added tax</w:t>
      </w:r>
      <w:r>
        <w:t xml:space="preserve"/>
      </w:r>
    </w:p>
    <w:p>
      <w:pPr>
        <w:widowControl w:val="on"/>
        <w:pBdr/>
        <w:spacing w:before="240" w:after="240" w:line="240" w:lineRule="auto"/>
        <w:ind w:left="0" w:right="0"/>
        <w:jc w:val="left"/>
      </w:pPr>
      <w:r>
        <w:rPr>
          <w:color w:val="000000"/>
          <w:sz w:val="24"/>
          <w:szCs w:val="24"/>
        </w:rPr>
        <w:t xml:space="preserve">The reason I selected international VAT fraud and invoice fraud as the topic of my scientific student research because these types of criminal activities are considered significant challenges in Hungary. Furthermore, I am interested in the concept of an invoice factory and what role invoice factories play in international VAT fraud. I also believe that the knowledge acquired through this research will be beneficial in my future professional work.</w:t>
      </w:r>
    </w:p>
    <w:p>
      <w:pPr>
        <w:widowControl w:val="on"/>
        <w:pBdr/>
        <w:spacing w:before="240" w:after="240" w:line="240" w:lineRule="auto"/>
        <w:ind w:left="0" w:right="0"/>
        <w:jc w:val="left"/>
      </w:pPr>
      <w:r>
        <w:rPr>
          <w:color w:val="000000"/>
          <w:sz w:val="24"/>
          <w:szCs w:val="24"/>
        </w:rPr>
        <w:t xml:space="preserve">I have divided my thesis into four main parts. Firstly, I present the history of taxation, including a sub-chapter on the international context. Secondly, I summarise the record-keeping obligations of businesses, highlighting some elements that are generally not complied with by invoice factories and international VAT fraudsters. In the third part of my thesis, I describe the characteristics and operations of invoice factories, and present some types of international VAT fraud, illustrating their mechanisms with diagrams and anonymised legal cases. During the preparation of this thesis, the available criminal statistics from the National Tax and Customs Administration for the years 2018-2023, focusing on budget fraud and VAT fraud have been analysed. Finally, I will present my conclusions drawn from this analysis.</w:t>
      </w:r>
    </w:p>
    <w:p>
      <w:pPr>
        <w:widowControl w:val="on"/>
        <w:pBdr/>
        <w:spacing w:before="240" w:after="240" w:line="240" w:lineRule="auto"/>
        <w:ind w:left="0" w:right="0"/>
        <w:jc w:val="left"/>
      </w:pPr>
      <w:r>
        <w:rPr>
          <w:color w:val="000000"/>
          <w:sz w:val="24"/>
          <w:szCs w:val="24"/>
        </w:rPr>
        <w:t xml:space="preserve">The primary objective of my thesis is to illustrate the mechanics of international VAT fraud, its various types and how much damage it can cause to the public budget. Although members of the authorities are actively working to combat these illegal activities, but it has become evident that there is still much work to be done in the fight against fraudsters. At the end of my thesis, I will propose several solutions to curb.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7391202">
    <w:multiLevelType w:val="hybridMultilevel"/>
    <w:lvl w:ilvl="0" w:tplc="5790151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7391202">
    <w:abstractNumId w:val="973912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521289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