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GAJAI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gajaigreta2003@gmail.com</w:t>
            </w:r>
            <w:r w:rsidRPr="001067CD">
              <w:rPr>
                <w:i/>
              </w:rPr>
              <w:br/>
            </w:r>
            <w:r w:rsidR="00A96AEC">
              <w:t>Vám- és pénzügyőri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Magasvári Adrienn pü.őr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Nemzeti Adó-és Vámhivatal tevékenységének népszerűsítése a social platformok vonatkozásában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média; NAV; TikTok; márka; népszerűsítés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Nemzeti Adó-és Vámhivatal, mint szervezet illetve a “Z” generáció által</w:t>
      </w:r>
      <w:r>
        <w:rPr>
          <w:color w:val="000000"/>
          <w:sz w:val="24"/>
          <w:szCs w:val="24"/>
        </w:rPr>
        <w:br/>
        <w:t xml:space="preserve">használt közösségi média oldalak játszanak kiemelkedő szerepet. Ezen kettő témakört</w:t>
      </w:r>
      <w:r>
        <w:rPr>
          <w:color w:val="000000"/>
          <w:sz w:val="24"/>
          <w:szCs w:val="24"/>
        </w:rPr>
        <w:br/>
        <w:t xml:space="preserve">hosszasan ismertetem, hogy az olvasók megfelelően tudják értelmezni a párhuzamot, amit</w:t>
      </w:r>
      <w:r>
        <w:rPr>
          <w:color w:val="000000"/>
          <w:sz w:val="24"/>
          <w:szCs w:val="24"/>
        </w:rPr>
        <w:br/>
        <w:t xml:space="preserve">azzal kapcsolatban vontam le, hogy hogyan lehetne jobban beleépíteni a szervezet</w:t>
      </w:r>
      <w:r>
        <w:rPr>
          <w:color w:val="000000"/>
          <w:sz w:val="24"/>
          <w:szCs w:val="24"/>
        </w:rPr>
        <w:br/>
        <w:t xml:space="preserve">tevékenységébe a social média felületeit. Formai szempontból többek között a közösségi</w:t>
      </w:r>
      <w:r>
        <w:rPr>
          <w:color w:val="000000"/>
          <w:sz w:val="24"/>
          <w:szCs w:val="24"/>
        </w:rPr>
        <w:br/>
        <w:t xml:space="preserve">platformokon belül, a Facebook, az Instagram, a TikTok és a YouTube kerültek középpontba.</w:t>
      </w:r>
      <w:r>
        <w:rPr>
          <w:color w:val="000000"/>
          <w:sz w:val="24"/>
          <w:szCs w:val="24"/>
        </w:rPr>
        <w:br/>
        <w:t xml:space="preserve">Emellett a közösségi média főszereplőiről az influenszerekről is szót ejtettem, ami mellett a</w:t>
      </w:r>
      <w:r>
        <w:rPr>
          <w:color w:val="000000"/>
          <w:sz w:val="24"/>
          <w:szCs w:val="24"/>
        </w:rPr>
        <w:br/>
        <w:t xml:space="preserve">pénzügyőrök tevékenységének a bemutatása se volt elengedhetetlen.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tulajdonképpen arra keresem a választ, hogy mit kellene tenni az online</w:t>
      </w:r>
      <w:r>
        <w:rPr>
          <w:color w:val="000000"/>
          <w:sz w:val="24"/>
          <w:szCs w:val="24"/>
        </w:rPr>
        <w:br/>
        <w:t xml:space="preserve">térben a Nemzeti Adó-és Vámhivatalnak ahhoz, hogy feladatait jobban ismertesse illetve</w:t>
      </w:r>
      <w:r>
        <w:rPr>
          <w:color w:val="000000"/>
          <w:sz w:val="24"/>
          <w:szCs w:val="24"/>
        </w:rPr>
        <w:br/>
        <w:t xml:space="preserve">népszerűségét jobban növelje a társadalom tagjai körében, annak érdekében, hogy ez egy</w:t>
      </w:r>
      <w:r>
        <w:rPr>
          <w:color w:val="000000"/>
          <w:sz w:val="24"/>
          <w:szCs w:val="24"/>
        </w:rPr>
        <w:br/>
        <w:t xml:space="preserve">vonzóbb szervezet legyen. Erre elsősorban, kvalitatív kutatás formájában próbáltam a</w:t>
      </w:r>
      <w:r>
        <w:rPr>
          <w:color w:val="000000"/>
          <w:sz w:val="24"/>
          <w:szCs w:val="24"/>
        </w:rPr>
        <w:br/>
        <w:t xml:space="preserve">megoldást keresni. Három olyan személlyel volt lehetőségem interjút készíteni, akik a “Z”</w:t>
      </w:r>
      <w:r>
        <w:rPr>
          <w:color w:val="000000"/>
          <w:sz w:val="24"/>
          <w:szCs w:val="24"/>
        </w:rPr>
        <w:br/>
        <w:t xml:space="preserve">generáció mindennapjaiban ismert emberként tevékenykednek a közösségi médiában. Az</w:t>
      </w:r>
      <w:r>
        <w:rPr>
          <w:color w:val="000000"/>
          <w:sz w:val="24"/>
          <w:szCs w:val="24"/>
        </w:rPr>
        <w:br/>
        <w:t xml:space="preserve">interjú kérdései többnyire érintették a generáció, a technológia és a foglalkozások témakörét,</w:t>
      </w:r>
      <w:r>
        <w:rPr>
          <w:color w:val="000000"/>
          <w:sz w:val="24"/>
          <w:szCs w:val="24"/>
        </w:rPr>
        <w:br/>
        <w:t xml:space="preserve">az egyenruhás hivatások népszerűsítését, az utánpótlás és a toborzás lehetőségeit. Ők minden</w:t>
      </w:r>
      <w:r>
        <w:rPr>
          <w:color w:val="000000"/>
          <w:sz w:val="24"/>
          <w:szCs w:val="24"/>
        </w:rPr>
        <w:br/>
        <w:t xml:space="preserve">olyan kérdésemre választ adtak, amik segítenek abban, hogy egy átfogó képet kapjunk ezeken</w:t>
      </w:r>
      <w:r>
        <w:rPr>
          <w:color w:val="000000"/>
          <w:sz w:val="24"/>
          <w:szCs w:val="24"/>
        </w:rPr>
        <w:br/>
        <w:t xml:space="preserve">az oldalakon végzett tevékenységekről. Végezetül pedig kutatásomban több fajta esetpéldát is</w:t>
      </w:r>
      <w:r>
        <w:rPr>
          <w:color w:val="000000"/>
          <w:sz w:val="24"/>
          <w:szCs w:val="24"/>
        </w:rPr>
        <w:br/>
        <w:t xml:space="preserve">kidolgoztam, melyek kiválóan szemléltetik a szervezetek fejlettségét a 21. században. Ezek az</w:t>
      </w:r>
      <w:r>
        <w:rPr>
          <w:color w:val="000000"/>
          <w:sz w:val="24"/>
          <w:szCs w:val="24"/>
        </w:rPr>
        <w:br/>
        <w:t xml:space="preserve">esetek összehasonlításra kerültek, melyekben a Rendőrség, a Honvédség illetve a NAV</w:t>
      </w:r>
      <w:r>
        <w:rPr>
          <w:color w:val="000000"/>
          <w:sz w:val="24"/>
          <w:szCs w:val="24"/>
        </w:rPr>
        <w:br/>
        <w:t xml:space="preserve">jelenléte a közösségi médiában voltak a fő szempont.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pedig a kutatásom során, több olyan javaslat is megfogalmazódott bennem, amik</w:t>
      </w:r>
      <w:r>
        <w:rPr>
          <w:color w:val="000000"/>
          <w:sz w:val="24"/>
          <w:szCs w:val="24"/>
        </w:rPr>
        <w:br/>
        <w:t xml:space="preserve">segíthetnének elvezetni az elérni kívánt célokhoz. Például az egyik ilyen, számomra pozitív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hatás, ha egy szerv rendelkezik úgynevezett „arccal”. A pénzügyőri tevékenység esetében,</w:t>
      </w:r>
      <w:r>
        <w:rPr>
          <w:color w:val="000000"/>
          <w:sz w:val="24"/>
          <w:szCs w:val="24"/>
        </w:rPr>
        <w:br/>
        <w:t xml:space="preserve">egy egyenruhás személy lenne hiteles erre a pozícióra, hiszen az egy központi eleme magának</w:t>
      </w:r>
      <w:r>
        <w:rPr>
          <w:color w:val="000000"/>
          <w:sz w:val="24"/>
          <w:szCs w:val="24"/>
        </w:rPr>
        <w:br/>
        <w:t xml:space="preserve">a szervezetnek. Emellett, természetesen, olyan hiteles kollegákra is szükség lenne, akár</w:t>
      </w:r>
      <w:r>
        <w:rPr>
          <w:color w:val="000000"/>
          <w:sz w:val="24"/>
          <w:szCs w:val="24"/>
        </w:rPr>
        <w:br/>
        <w:t xml:space="preserve">egyenruhás, akár civil megjelenésben, akik vállalják a szereplést a szervezet népszerűsítése</w:t>
      </w:r>
      <w:r>
        <w:rPr>
          <w:color w:val="000000"/>
          <w:sz w:val="24"/>
          <w:szCs w:val="24"/>
        </w:rPr>
        <w:br/>
        <w:t xml:space="preserve">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44724">
    <w:multiLevelType w:val="hybridMultilevel"/>
    <w:lvl w:ilvl="0" w:tplc="56929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44724">
    <w:abstractNumId w:val="512447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600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