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GRETA GAJAI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gajaigreta2003@gmail.com</w:t>
            </w:r>
            <w:r w:rsidRPr="001067CD">
              <w:rPr>
                <w:i/>
              </w:rPr>
              <w:br/>
            </w:r>
            <w:r w:rsidR="00A96AEC">
              <w:t>Customs and financial department 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Adrienn Magasvári associate professor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Promotion of the National Tax and Customs Office's activities concerning social platforms.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social media; National Tax and Customs Office; TikTok; brand; popularization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the National Tax and Customs Administration, as an organization, and the social</w:t>
      </w:r>
      <w:r>
        <w:rPr>
          <w:color w:val="000000"/>
          <w:sz w:val="24"/>
          <w:szCs w:val="24"/>
        </w:rPr>
        <w:br/>
        <w:t xml:space="preserve">media platforms utilized by Generation Z play a significant role. I will elaborate on these two</w:t>
      </w:r>
      <w:r>
        <w:rPr>
          <w:color w:val="000000"/>
          <w:sz w:val="24"/>
          <w:szCs w:val="24"/>
        </w:rPr>
        <w:br/>
        <w:t xml:space="preserve">subjects extensively to enable readers to accurately interpret the parallels I have established</w:t>
      </w:r>
      <w:r>
        <w:rPr>
          <w:color w:val="000000"/>
          <w:sz w:val="24"/>
          <w:szCs w:val="24"/>
        </w:rPr>
        <w:br/>
        <w:t xml:space="preserve">regarding the potential integration of social media interfaces into the organization's activities.</w:t>
      </w:r>
      <w:r>
        <w:rPr>
          <w:color w:val="000000"/>
          <w:sz w:val="24"/>
          <w:szCs w:val="24"/>
        </w:rPr>
        <w:br/>
        <w:t xml:space="preserve">Formally, among various social platforms, Facebook, Instagram, TikTok, and YouTube were</w:t>
      </w:r>
      <w:r>
        <w:rPr>
          <w:color w:val="000000"/>
          <w:sz w:val="24"/>
          <w:szCs w:val="24"/>
        </w:rPr>
        <w:br/>
        <w:t xml:space="preserve">the primary focus. Additionally, I addressed the key figures in social media, including</w:t>
      </w:r>
      <w:r>
        <w:rPr>
          <w:color w:val="000000"/>
          <w:sz w:val="24"/>
          <w:szCs w:val="24"/>
        </w:rPr>
        <w:br/>
        <w:t xml:space="preserve">influencers, while it was deemed unnecessary to present the activities of financial inspectors.</w:t>
      </w:r>
      <w:r>
        <w:rPr>
          <w:color w:val="000000"/>
          <w:sz w:val="24"/>
          <w:szCs w:val="24"/>
        </w:rPr>
        <w:br/>
        <w:t xml:space="preserve">In my thesis, I seek to determine how the National Tax and Customs Office can enhance its</w:t>
      </w:r>
      <w:r>
        <w:rPr>
          <w:color w:val="000000"/>
          <w:sz w:val="24"/>
          <w:szCs w:val="24"/>
        </w:rPr>
        <w:br/>
        <w:t xml:space="preserve">online presence to better communicate its functions and increase its appeal among members</w:t>
      </w:r>
      <w:r>
        <w:rPr>
          <w:color w:val="000000"/>
          <w:sz w:val="24"/>
          <w:szCs w:val="24"/>
        </w:rPr>
        <w:br/>
        <w:t xml:space="preserve">of society, thereby becoming a more attractive organization. I primarily pursued this inquiry</w:t>
      </w:r>
      <w:r>
        <w:rPr>
          <w:color w:val="000000"/>
          <w:sz w:val="24"/>
          <w:szCs w:val="24"/>
        </w:rPr>
        <w:br/>
        <w:t xml:space="preserve">through qualitative research. I had the opportunity to interview three individuals who are</w:t>
      </w:r>
      <w:r>
        <w:rPr>
          <w:color w:val="000000"/>
          <w:sz w:val="24"/>
          <w:szCs w:val="24"/>
        </w:rPr>
        <w:br/>
        <w:t xml:space="preserve">prominent figures in social media and belong to Generation Z. The interview questions</w:t>
      </w:r>
      <w:r>
        <w:rPr>
          <w:color w:val="000000"/>
          <w:sz w:val="24"/>
          <w:szCs w:val="24"/>
        </w:rPr>
        <w:br/>
        <w:t xml:space="preserve">predominantly addressed themes of generational identity, technology, and career paths, as</w:t>
      </w:r>
      <w:r>
        <w:rPr>
          <w:color w:val="000000"/>
          <w:sz w:val="24"/>
          <w:szCs w:val="24"/>
        </w:rPr>
        <w:br/>
        <w:t xml:space="preserve">well as the promotion of uniformed professions and the avenues for supply and recruitment.</w:t>
      </w:r>
      <w:r>
        <w:rPr>
          <w:color w:val="000000"/>
          <w:sz w:val="24"/>
          <w:szCs w:val="24"/>
        </w:rPr>
        <w:br/>
        <w:t xml:space="preserve">Their responses provided valuable insights that contribute to a comprehensive understanding</w:t>
      </w:r>
      <w:r>
        <w:rPr>
          <w:color w:val="000000"/>
          <w:sz w:val="24"/>
          <w:szCs w:val="24"/>
        </w:rPr>
        <w:br/>
        <w:t xml:space="preserve">of the activities conducted on these platforms. Ultimately, my research culminated in the</w:t>
      </w:r>
      <w:r>
        <w:rPr>
          <w:color w:val="000000"/>
          <w:sz w:val="24"/>
          <w:szCs w:val="24"/>
        </w:rPr>
        <w:br/>
        <w:t xml:space="preserve">development of several case studies that effectively illustrate the evolution of organizations in</w:t>
      </w:r>
      <w:r>
        <w:rPr>
          <w:color w:val="000000"/>
          <w:sz w:val="24"/>
          <w:szCs w:val="24"/>
        </w:rPr>
        <w:br/>
        <w:t xml:space="preserve">the 21st century. These cases were analyzed with a focus on the social media presence of the</w:t>
      </w:r>
      <w:r>
        <w:rPr>
          <w:color w:val="000000"/>
          <w:sz w:val="24"/>
          <w:szCs w:val="24"/>
        </w:rPr>
        <w:br/>
        <w:t xml:space="preserve">Police, the National Guard, and the National Tax and Customs Administration.</w:t>
      </w:r>
      <w:r>
        <w:rPr>
          <w:color w:val="000000"/>
          <w:sz w:val="24"/>
          <w:szCs w:val="24"/>
        </w:rPr>
        <w:br/>
        <w:t xml:space="preserve">Ultimately, throughout my research, I developed several recommendations that could assist</w:t>
      </w:r>
      <w:r>
        <w:rPr>
          <w:color w:val="000000"/>
          <w:sz w:val="24"/>
          <w:szCs w:val="24"/>
        </w:rPr>
        <w:br/>
        <w:t xml:space="preserve">me in reaching my desired objectives. For instance, one beneficial aspect for me is the</w:t>
      </w:r>
      <w:r>
        <w:rPr>
          <w:color w:val="000000"/>
          <w:sz w:val="24"/>
          <w:szCs w:val="24"/>
        </w:rPr>
        <w:br/>
        <w:t xml:space="preserve">presence of an organ with a distinct &amp;quot;face.&amp;quot; In terms of financial security, an individual in</w:t>
      </w:r>
      <w:r>
        <w:rPr>
          <w:color w:val="000000"/>
          <w:sz w:val="24"/>
          <w:szCs w:val="24"/>
        </w:rPr>
        <w:br/>
        <w:t xml:space="preserve">uniform would lend credibility to this role, as it represents a fundamental component of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organization. Furthermore, there would be a necessity for trustworthy colleagues, regardless</w:t>
      </w:r>
      <w:r>
        <w:rPr>
          <w:color w:val="000000"/>
          <w:sz w:val="24"/>
          <w:szCs w:val="24"/>
        </w:rPr>
        <w:br/>
        <w:t xml:space="preserve">of whether they are in uniform or dressed in civilian attire, who would commit to supporting</w:t>
      </w:r>
      <w:r>
        <w:rPr>
          <w:color w:val="000000"/>
          <w:sz w:val="24"/>
          <w:szCs w:val="24"/>
        </w:rPr>
        <w:br/>
        <w:t xml:space="preserve">the organization"s advancement.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96806">
    <w:multiLevelType w:val="hybridMultilevel"/>
    <w:lvl w:ilvl="0" w:tplc="75041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96806">
    <w:abstractNumId w:val="56496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305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