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KACSÓ</w:t>
            </w:r>
          </w:p>
          <w:p w:rsidR="00C275A3" w:rsidRDefault="00CA6B74" w:rsidP="00C275A3">
            <w:pPr>
              <w:pStyle w:val="Hallgatokepzes"/>
            </w:pPr>
            <w:r w:rsidRPr="001067CD">
              <w:rPr>
                <w:i/>
              </w:rPr>
              <w:t>kacso.erik1999@gmail.com</w:t>
            </w:r>
            <w:r w:rsidRPr="001067CD">
              <w:rPr>
                <w:i/>
              </w:rPr>
              <w:br/>
            </w:r>
            <w:r w:rsidR="00A96AEC">
              <w:t>Order policing</w:t>
            </w:r>
            <w:r w:rsidR="00A96AEC">
              <w:br/>
            </w:r>
            <w:r w:rsidR="00E77B23">
              <w:t>BA, 2.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Ákos Erdélyi</w:t>
            </w:r>
          </w:p>
          <w:p w:rsidR="00DB4822" w:rsidRDefault="00DB4822" w:rsidP="00BA6BAF">
            <w:pPr>
              <w:pStyle w:val="Konzulensektitulus"/>
            </w:pPr>
            <w:r w:rsidRPr="00DB4822">
              <w:t>college 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psychological processes and identity-forming factors of perpetrators in school rampages in Europe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school rampage; psychology processes; identity-forming effect; Europe; trauma</w:t>
      </w:r>
      <w:r>
        <w:t xml:space="preserve"/>
      </w:r>
    </w:p>
    <w:p>
      <w:pPr>
        <w:widowControl w:val="on"/>
        <w:pBdr/>
        <w:spacing w:before="240" w:after="240" w:line="240" w:lineRule="auto"/>
        <w:ind w:left="0" w:right="0"/>
        <w:jc w:val="left"/>
      </w:pPr>
      <w:r>
        <w:rPr>
          <w:color w:val="000000"/>
          <w:sz w:val="24"/>
          <w:szCs w:val="24"/>
        </w:rPr>
        <w:t xml:space="preserve">School rampages have long been present in almost every country in the world. In recent decades, these events have received increasing attention in both the media and public discourse, making it essential to understand the psychological and social mechanisms behind them.</w:t>
      </w:r>
      <w:r>
        <w:rPr>
          <w:color w:val="000000"/>
          <w:sz w:val="24"/>
          <w:szCs w:val="24"/>
        </w:rPr>
        <w:br/>
        <w:t xml:space="preserve">This research examines the origins, types, and definitions of school rampages, as well as the profiles of perpetrators, psychological processes, and identity-forming factors within the European context. The analysis of perpetrators' psychological profiles will include pre-observed signs, motivations, and factors that may contribute to the commission of such tragic acts.</w:t>
      </w:r>
      <w:r>
        <w:rPr>
          <w:color w:val="000000"/>
          <w:sz w:val="24"/>
          <w:szCs w:val="24"/>
        </w:rPr>
        <w:br/>
        <w:t xml:space="preserve">The research compares per capita firearm ownership statistics between a European country and the USA to illustrate societal differences.</w:t>
      </w:r>
      <w:r>
        <w:rPr>
          <w:color w:val="000000"/>
          <w:sz w:val="24"/>
          <w:szCs w:val="24"/>
        </w:rPr>
        <w:br/>
        <w:t xml:space="preserve">A case study method was employed to investigate in depth school rampages in three European countries. These case studies are used to develop findings that explore whether severe life trauma, bullying, lack of social support, and the negative effects of online spaces can influence the tendency of some young people to commit acts of violence.</w:t>
      </w:r>
      <w:r>
        <w:rPr>
          <w:color w:val="000000"/>
          <w:sz w:val="24"/>
          <w:szCs w:val="24"/>
        </w:rPr>
        <w:br/>
        <w:t xml:space="preserve">The aim of the research is to present the psychological processes and identity-forming factors of school rampages in a more comprehensible and sensitive manner, with the goal of aiding law enforcement, legislators, educational institutions, relatives, and social workers in preventing such incidents. Additionally, I believe it is important that this research promotes social and professional dialogue, which can improve prevention strategies and raise social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07362">
    <w:multiLevelType w:val="hybridMultilevel"/>
    <w:lvl w:ilvl="0" w:tplc="90084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07362">
    <w:abstractNumId w:val="23107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409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