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GYŐRI PETRA</w:t>
            </w:r>
          </w:p>
          <w:p w:rsidR="00C275A3" w:rsidRDefault="00CA6B74" w:rsidP="00C275A3">
            <w:pPr>
              <w:pStyle w:val="Hallgatokepzes"/>
            </w:pPr>
            <w:r w:rsidRPr="001067CD">
              <w:rPr>
                <w:i/>
              </w:rPr>
              <w:t>petragyori4@gmail.com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Herke Csongor</w:t>
            </w:r>
          </w:p>
          <w:p w:rsidR="00DB4822" w:rsidRDefault="00DB4822" w:rsidP="00BA6BAF">
            <w:pPr>
              <w:pStyle w:val="Konzulensektitulus"/>
            </w:pPr>
            <w:r w:rsidRPr="00DB4822">
              <w:t>egyetemi tanár,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titkos információgyűjtés és a leplezett eszközök büntető eljárásjogi kérdései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titkos információgyűjtés; leplezett eszközök; büntetőeljárás</w:t>
      </w:r>
      <w:r>
        <w:t xml:space="preserve"/>
      </w:r>
    </w:p>
    <w:p>
      <w:pPr>
        <w:widowControl w:val="on"/>
        <w:pBdr/>
        <w:spacing w:before="240" w:after="240" w:line="240" w:lineRule="auto"/>
        <w:ind w:left="0" w:right="0"/>
        <w:jc w:val="left"/>
      </w:pPr>
      <w:r>
        <w:rPr>
          <w:color w:val="000000"/>
          <w:sz w:val="24"/>
          <w:szCs w:val="24"/>
        </w:rPr>
        <w:t xml:space="preserve">A titkos információgyűjtés és a leplezett nyomozati eszközök alkalmazása a modern bűnüldözés és nemzetbiztonság fontos eszközei közé tartoznak. Ezeknek a módszereknek az alkalmazása segíthet a legsúlyosabb bűncselekmények megelőzésében és felderítésében, ugyanakkor kihívások elé állítja a jogalkotókat és a jogalkalmazókat egyaránt, mivel a titkos információgyűjtés és a leplezett nyomozati eszközök alkalmazása érintik, sokszor súlyosan sértik az egyéni szabadságjogokat, a magánszféra és az adatvédelem alapvető értékeit. A dolgozat fő célkitűzése, hogy a titkos információgyűjtés hazai szabályozásának történeti áttekintésén keresztül bemutassa a fejlődési irányokat, valamint választ keressen arra a kérdésre, hogy a hatályos magyar szabályozás mennyiben felel meg a nemzetközi és európai uniós jog által támasztott elvárásoknak. Ennek keretében sor kerül a hazai szabályozásban szereplő, az alapjog-korlátozás törvényességét biztosító garanciák bemutatására, illetve annak megfelelőségének vizsgálatára az EJEB ítélkezési gyakorlata tükrében. Emellett a dolgozatban hangsúlyos szerepet kap a jogintézmény gyakorlati hatékonyságának elemzése. A gyakorlat bemutatása tekintetében a dolgozat kiemeli a leplezett nyomozati eszközök alkalmazásával egyik leginkább érintett területet: a kábítószer-bűncselekmények körét. A kábítószer-bűnözés jellemzőinek és aktuális tendenciáinak felvázolását követően kerül sor a nevezett bűncselekmények felderítése során leggyakrabban alkalmazott leplezett nyomozati eszközök, illetve a titkos információgyűjtő tevékenység ismertetésére, majd ezt követően esettanulmányok alkalmazása segítségével, valós példákon keresztül mutatom be a jogintézmény gyakorlati megvalósulását. Ezek rávilágítanak az alkalmazás során felmerülő problémákra, mint például arra, hogy az engedélyezési eljárás bonyolultsága jelentős adminisztratív terheket keletkeztet, ami egyúttal az eljárás lassítását is eredményezi, továbbá felhívják a figyelmet az alapvető jogok még erőteljesebb védelmének szükségességére, amelynek eszköze véleményem szerint az alkalmazási kritériumok, különösen a szükségesség és arányosság követelményének pontosításában keresendő.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13462">
    <w:multiLevelType w:val="hybridMultilevel"/>
    <w:lvl w:ilvl="0" w:tplc="68712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13462">
    <w:abstractNumId w:val="541134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6879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