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TITANILLA CZERVAN</w:t>
            </w:r>
          </w:p>
          <w:p w:rsidR="00C275A3" w:rsidRDefault="00CA6B74" w:rsidP="00C275A3">
            <w:pPr>
              <w:pStyle w:val="Hallgatokepzes"/>
            </w:pPr>
            <w:r w:rsidRPr="001067CD">
              <w:rPr>
                <w:i/>
              </w:rPr>
              <w:t>czervantitus60@gmail.com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Madai</w:t>
            </w:r>
          </w:p>
          <w:p w:rsidR="00DB4822" w:rsidRDefault="00DB4822" w:rsidP="00BA6BAF">
            <w:pPr>
              <w:pStyle w:val="Konzulensektitulus"/>
            </w:pPr>
            <w:r w:rsidRPr="00DB4822">
              <w:t>full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Military Offences of Insubordination, in Particular the Offence of Disobeying Orders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military criminal law, armed law enforcement services, obidience</w:t>
      </w:r>
      <w:r>
        <w:t xml:space="preserve"/>
      </w:r>
    </w:p>
    <w:p>
      <w:pPr>
        <w:widowControl w:val="on"/>
        <w:pBdr/>
        <w:spacing w:before="240" w:after="240" w:line="240" w:lineRule="auto"/>
        <w:ind w:left="0" w:right="0"/>
        <w:jc w:val="left"/>
      </w:pPr>
      <w:r>
        <w:rPr>
          <w:color w:val="000000"/>
          <w:sz w:val="24"/>
          <w:szCs w:val="24"/>
        </w:rPr>
        <w:t xml:space="preserve">The distinct treatment of soldiers was already present in Roman law. Although the military profession has now become a career, it still can be said that many people choose this vocation today, whether in the form of a contractual, professional, or reserve position. Military criminal law has always represented a distinct and unique part of criminal law, primarily justified by the structure of law enforcement agencies and the service relationships of their members. In my thesis, I initially wanted to introduce the concept of military crimes, the definition of a soldier in the criminal law sense, and further explain why there is a need for a separate military criminal law. Before addressing the main topic, which is disobedience to orders, I studied the concept of insubordination, as disobedience to orders itself is an act of insubordination. The main goal of my research on disobedience to orders was to examine the concept of an order from a practical perspective - since, in hierarchically structured law enforcement agencies, orders and instructions have a crucial importance in the execution of their duties and the fulfillment of their tasks - additionally, I explored the issues of concurrent offenses and legal distinctions, which is why many previous case decisions and judicial rulings appear in my thesis. In relation to disobedience to orders, I also examined how previous legal texts addressed this offense, as well as what guidance the justifications and commentaries attached to them to provide for the interpretation of the crime. During the writing of my thesis, based on the specialized literature and previous case decisions, I found answers to the questions arising from the commission of disobedience to orders: What constitutes a service order? Who can commit the crime? How can it be distinguished from other military crimes?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12595">
    <w:multiLevelType w:val="hybridMultilevel"/>
    <w:lvl w:ilvl="0" w:tplc="9970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12595">
    <w:abstractNumId w:val="36012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562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