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CZIFRA BALÁZS</w:t>
            </w:r>
          </w:p>
          <w:p w:rsidR="00C275A3" w:rsidRDefault="00CA6B74" w:rsidP="00C275A3">
            <w:pPr>
              <w:pStyle w:val="Hallgatokepzes"/>
            </w:pPr>
            <w:r w:rsidRPr="001067CD">
              <w:rPr>
                <w:i/>
              </w:rPr>
              <w:t>balazsczifra20@gmail.com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Árva Zsuzsanna</w:t>
            </w:r>
          </w:p>
          <w:p w:rsidR="00DB4822" w:rsidRDefault="00DB4822" w:rsidP="00BA6BAF">
            <w:pPr>
              <w:pStyle w:val="Konzulensektitulus"/>
            </w:pPr>
            <w:r w:rsidRPr="00DB4822">
              <w:t>egyetemi tanár,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helyi önkormányzatok működési zavarai. Lehetséges okok és az elhárításukra tett javaslatok.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törvényességi felügyelet; helyi önkormányzatok; jegyző</w:t>
      </w:r>
      <w:r>
        <w:t xml:space="preserve"/>
      </w:r>
    </w:p>
    <w:p>
      <w:pPr>
        <w:widowControl w:val="on"/>
        <w:pBdr/>
        <w:spacing w:before="240" w:after="240" w:line="240" w:lineRule="auto"/>
        <w:ind w:left="0" w:right="0"/>
        <w:jc w:val="left"/>
      </w:pPr>
      <w:r>
        <w:rPr>
          <w:color w:val="000000"/>
          <w:sz w:val="24"/>
          <w:szCs w:val="24"/>
        </w:rPr>
        <w:t xml:space="preserve">Miért lépnek fel működési zavarok helyi önkormányzatoknál és mi lehet rá a megoldás? Dolgozatomban ezen kérdések megválaszolására törekedtem, ugyanis igyekeztem a különböző korszakok önkormányzatainak a működését, és a kialakított rendszerek hiányosságai miatt létrejövő működési zavarokat bemutatni egyaránt. Az általánosan értelmezhető lehetséges okok ismertetésén túl, foglalkoztam konkrétan a balmazújvárosi önkormányzatnál felmerülő működési zavarokkal. A kiváltó okok ismertetése után pedig különböző megoldási javaslatok kidolgozását tárgyalja a dolgozat, amihez a helyi önkormányzatok különböző szakembereivel folytatott beszélgetések nagyban hozzájárultak. Kifejezett figyelmet fordítottam a törvényességi felügyeleti eszközökre, annak tükrében, hogy azok milyen hatással vannak a helyi önkormányzatok működésére. A dolgozat egyik fő megállapítása, hogy a pénzügyi tárgykörű felügyeleti eszközök kiegészítésre szolgálnak, ami elősegítené az adósságrendezési eljárások csökkentését és az önkormányzatok felelős pénzügyi gazdálkodásának az erősítését. Az eszközrendszer korrekciója nemcsak egy régóta fennálló hiányt pótolna, de egyben hozzájárulna a helyi önkormányzatok működési zavarainak csökkentéséhez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72066">
    <w:multiLevelType w:val="hybridMultilevel"/>
    <w:lvl w:ilvl="0" w:tplc="21277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72066">
    <w:abstractNumId w:val="69472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921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