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CZOMBA MÁTÉ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czomba.mate@gmail.com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Pribula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közigazgatási jogkörben okozott károkkal kapcsolatos igényérvényesítések kihívásai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közigazgatás; jogorvoslat; közhatalom; kártérítés; bíróság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tanulmány a közigazgatási jogkörben okozott károk kapcsán felmerült igényérvényesítési kihívásokra fókuszál. Mindazonáltal a mű ennél többre törekszik. A célom, hogy megőrizve az egyedi, sajátos megközelítésemet felhívjam a figyelmet a jogalkalmazási nehézségekre és azok ember közelibb megközelítésének lehetőségére. Ezzel elérhetőbbé és érthetőbbé téve a jogorvoslatot laikusok számára.</w:t>
      </w:r>
      <w:r>
        <w:rPr>
          <w:color w:val="000000"/>
          <w:sz w:val="24"/>
          <w:szCs w:val="24"/>
        </w:rPr>
        <w:br/>
        <w:t xml:space="preserve">A jogintézmény esszenciájának tekinthető közhatalom gyakorlását interdiszciplináris jellegű már-már mérnöki szintű elemzésével kívánom felmérni. Bár kissé idegennek tűnhet a szakértői szem számára, véleményem szerint üdítő perspektívát ad egy olyan jogintézmény megítélésében, amely egyszerre nyújt kihívást a jogalkalmazók és a jogi igényüket érvényesíteni kívánok számára. Éppen ezen oknál kifolyólag a megközelítést indokolatlannak titulálni nem lehet. Tudatos és szándékos tehát a megközelítés, amely a társadalom igényeinek széles spektrumán kíván átfogó elemzést adni a közhatalmi tevékenységről, azaz jobban mondva a közigazgatási jogkörben okozott károk megközelítése kapcsán.</w:t>
      </w:r>
      <w:r>
        <w:rPr>
          <w:color w:val="000000"/>
          <w:sz w:val="24"/>
          <w:szCs w:val="24"/>
        </w:rPr>
        <w:br/>
        <w:t xml:space="preserve">A polgári jogi kárfelelősségi rendszerben történő értelmezés nehézséget jelent a közigazgatási jogellenesség és a magánjogi jogellenesség összeegyeztethetősége és a dogmatikai szintű kihívások szempontjából is. Éppen ezek miatt a jogintézményt alkotóelemeire bontom, így a felelősség alanya és a kár jellege kerül a figyelem középpontjába. Mindezen felül a joggyakorlat adta nehézségek részletezését követően az károk megtérítése a társadalom számára fontos kérdéskör miatt szót kell ejteni a közigazgatási bíróságok relevanciájáról vagy éppen azok életszerűbb megvalósításáról.</w:t>
      </w:r>
      <w:r>
        <w:rPr>
          <w:color w:val="000000"/>
          <w:sz w:val="24"/>
          <w:szCs w:val="24"/>
        </w:rPr>
        <w:br/>
        <w:t xml:space="preserve">A taglalt egységek és érvek kulminálódnak, és felszínre kerülnek a közigazgatási jogkörben okozott károk anyagi és eljárásjogi feltételek melletti érvényesíthetőségének jogorvoslati kihívásai. A tanulmány azonban nem csak kihívások keresésére vállalkozik, hanem azokkal egy ringbe száll és a megoldást keresi.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67232">
    <w:multiLevelType w:val="hybridMultilevel"/>
    <w:lvl w:ilvl="0" w:tplc="10330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67232">
    <w:abstractNumId w:val="24267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949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