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KÓRÓDI KONRÁD EDE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korodikoncsi@gmail.com</w:t>
            </w:r>
            <w:r w:rsidRPr="001067CD">
              <w:rPr>
                <w:i/>
              </w:rPr>
              <w:br/>
            </w:r>
            <w:r w:rsidR="00A96AEC">
              <w:t>állattenyésztő 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Állattenyésztési Tudományok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Müller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MATE 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hullámhosszúságú fény hatása afrikai harcsa (Clarias gariepinus) embriófejlődésére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afrikai harcsa; fény; embriófejlődés; ikrainkubáció; fényhatás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Kísérletünkben az eltérő hullámhosszúságú fény hatását vizsgáltuk az afrikai harcsa ikráinak termékenyülésére, kelési arányára és az embriók fejlődési ütemére. A vizsgálat négy különböző megvilágítási körülmény között zajlott: vörös (λ = 635 nm, int. = 11 647,59 kJ/nm), zöld (λ = 513 nm, int. = 27 738,95 kJ/nm), kék (λ = 441 nm, int. = 66 535 kJ/nm) és fehér (λ₁ = 441 nm, int. = 65 535 kJ/nm; λ₂ = 513 nm, int. = 22 002,12 kJ/nm; λ₃ = 635 nm, int. = 12 287,81 kJ/nm), napi 24 órás megvilágítással, valamint egy „sötét” kontrollcsoporttal. Mindegyik kezelési csoportban 5-5 ismétlést állítottunk be. Három kísérleti sorozatot végeztünk indukált szaporítással nyert ikrákkal, amelyeket speciálisan erre kifejlesztett inkubáló- és lárvanevelő rendszerben vizsgáltunk.</w:t>
      </w:r>
      <w:r>
        <w:rPr>
          <w:color w:val="000000"/>
          <w:sz w:val="24"/>
          <w:szCs w:val="24"/>
        </w:rPr>
        <w:br/>
        <w:t xml:space="preserve">    Négy időpontban (29., 32., 36. és 40. óra a termékenyítéstől számítva) készítettünk fényképeket, majd az ImageJ szoftverrel meghatároztuk a termékenyülési arányt, az embriók fejlődési ütemét és a kelési időket, valamint megszámoltam a kikelt lárvák számát. Az eredmények alapján szignifikáns különbséget csak a harmadik kísérleti ciklusban tapasztaltunk, ahol a sötét kezelésben a termékenyülési arány magasabb volt a zöld fényhez képest (p&lt;0,05). Ez a különbség a kelési arányokban nem mutatkozott meg, vagyis a későbbi fejlődési szakaszokra a fényhatás nem gyakorolt szignifikáns hatást.</w:t>
      </w:r>
      <w:r>
        <w:rPr>
          <w:color w:val="000000"/>
          <w:sz w:val="24"/>
          <w:szCs w:val="24"/>
        </w:rPr>
        <w:br/>
        <w:t xml:space="preserve">    Az embriófejlődés ütemét cikluson belül és összevontan vizsgálva sem állt rendelkezésre trendszerű következtetés, mivel nagy egyedi különbségeket és a kísérleti eredményeket befolyásoló tényezőket (pl. szülői genetikai hatás, inkubációs hőmérséklet) tapasztaltunk.</w:t>
      </w:r>
      <w:r>
        <w:rPr>
          <w:color w:val="000000"/>
          <w:sz w:val="24"/>
          <w:szCs w:val="24"/>
        </w:rPr>
        <w:br/>
        <w:t xml:space="preserve">    Eredményeink szerint az afrikai harcsa korai fejlődési szakaszaiban az eltérő hullámhosszúságú fény hatása nem mutatott egyértelmű különbséget a vizsgált paraméterek alapján. Fontos azonban megjegyezni, hogy csak a korai fejlődési stádiumokat vizsgáltuk, így nem vonhatók le következtetések a későbbi szakaszokra. Lehetséges, hogy a halak későbbi életfázisaiban (pl. növekedési ütem, megmaradási arány, technológiai tűrőképesség) az eltérő fénykezelések szignifikáns hatást gyakorolhatnak. A jövőbeli kutatások során ezeket a szempontokat is vizsgálni kell, hogy teljes képet kapjunk az eltérő megvilágítás hosszú távú hatásairól.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436978">
    <w:multiLevelType w:val="hybridMultilevel"/>
    <w:lvl w:ilvl="0" w:tplc="46577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436978">
    <w:abstractNumId w:val="864369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04009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