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KEREZSI BARBARA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kerezsi-barbara@partium.ro</w:t>
            </w:r>
            <w:r w:rsidRPr="001067CD">
              <w:rPr>
                <w:i/>
              </w:rPr>
              <w:br/>
            </w:r>
            <w:r w:rsidR="00A96AEC">
              <w:t>Az óvodai és elemi oktatás pedagógiája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Bordás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Rejtett hálózatok felderítése és összehasonlítása két második osztályban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szociometria, alsó tagozat, osztályközösség, kortárs kapcsolatok, csoportkohézió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kisiskolás életszakaszban meghatározóak a kialakuló személyes barátságok, ugyanakkor a csoporthoz tartozás érzése is, melyet ebben a korban tapasztalnak meg igazán. Úgy gondolom, egy tanító számára rendkívül fontos, hogy ismerje az osztályába járó gyerekeket, tisztában legyen a közöttük kialakuló rokonszenvi vagy épp ellenszenvi kapcsolatokkal, és észlelje az egyes személyek csoporton belül elfoglalt pozícióját, betöltött szerepét.</w:t>
      </w:r>
      <w:r>
        <w:rPr>
          <w:color w:val="000000"/>
          <w:sz w:val="24"/>
          <w:szCs w:val="24"/>
        </w:rPr>
        <w:br/>
        <w:t xml:space="preserve">Kutatásom során Mérei (2006) több szempontú szociometriája segítségével tártam fel két nagyváradi iskola második osztályának társas kapcsolati hálóját. Megalkottam a közösségek szociogramját, értelmeztem a szerkezeti mutatókat, majd a gyakorisági táblázat alapján megállapítottam az osztályokban betöltött elsődleges, illetve másodlagos szerepeket. A két osztály összehasonlítása során megállapítható, hogy a 8-9 éves gyerekek körében a rokonszenvi választásoknál meghatározó szerepe van a tanulók nemének. Habár mindkét csoportban találunk peremre szorult gyereket, a magas szerkezeti mutatók jelzik, hogy jó úton járnak az összetartó közösséggé válás folyamatában.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351076">
    <w:multiLevelType w:val="hybridMultilevel"/>
    <w:lvl w:ilvl="0" w:tplc="64860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351076">
    <w:abstractNumId w:val="733510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24147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