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SEPSIK NORMAN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nsepsik@gmail.com</w:t>
            </w:r>
            <w:r w:rsidRPr="001067CD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Ender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Liver-on-a-chip eszköz fejlesztése gyógyszermetabolizmus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Mikrofluidika, nanotechnológia, elektrosztatikus szálképzés, gyógyszerhatóanyag szűrés, Organ-on-a-Chip, Lab-on-a-Chip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Organ-on-a-Chip mikroreaktorok az élő szervezet egyes szerveinek funkcióját modellezni</w:t>
      </w:r>
      <w:r>
        <w:rPr>
          <w:color w:val="000000"/>
          <w:sz w:val="24"/>
          <w:szCs w:val="24"/>
        </w:rPr>
        <w:br/>
        <w:t xml:space="preserve">képes in vitro mikrofluidikai eszközök. A fejlesztett Liver-on-a-chip eszköz a máj</w:t>
      </w:r>
      <w:r>
        <w:rPr>
          <w:color w:val="000000"/>
          <w:sz w:val="24"/>
          <w:szCs w:val="24"/>
        </w:rPr>
        <w:br/>
        <w:t xml:space="preserve">metabolizmusának bizonyos aspektusait modellezi. A gyógyszerkutatás preklinikai fázisához</w:t>
      </w:r>
      <w:r>
        <w:rPr>
          <w:color w:val="000000"/>
          <w:sz w:val="24"/>
          <w:szCs w:val="24"/>
        </w:rPr>
        <w:br/>
        <w:t xml:space="preserve">kapcsolódó farmakokinetikai vizsgálatok egyik fontos lépése a hatóanyagjelölt molekulák</w:t>
      </w:r>
      <w:r>
        <w:rPr>
          <w:color w:val="000000"/>
          <w:sz w:val="24"/>
          <w:szCs w:val="24"/>
        </w:rPr>
        <w:br/>
        <w:t xml:space="preserve">májhoz kötött metabolizmusának in vitro modellezése. Az élő szervezetben a</w:t>
      </w:r>
      <w:r>
        <w:rPr>
          <w:color w:val="000000"/>
          <w:sz w:val="24"/>
          <w:szCs w:val="24"/>
        </w:rPr>
        <w:br/>
        <w:t xml:space="preserve">gyógyszermetabolizmus általában a májban nagyobb mennyiségben jelenlévő citokróm P450</w:t>
      </w:r>
      <w:r>
        <w:rPr>
          <w:color w:val="000000"/>
          <w:sz w:val="24"/>
          <w:szCs w:val="24"/>
        </w:rPr>
        <w:br/>
        <w:t xml:space="preserve">(CyP450) enzimcsalád által katalizált oxidatív átalakulással történik. Az (ipari)</w:t>
      </w:r>
      <w:r>
        <w:rPr>
          <w:color w:val="000000"/>
          <w:sz w:val="24"/>
          <w:szCs w:val="24"/>
        </w:rPr>
        <w:br/>
        <w:t xml:space="preserve">gyógyszerkutatás gyakorlatában a fenti enzimet tartalmazó máj mikroszóma (hepatociták</w:t>
      </w:r>
      <w:r>
        <w:rPr>
          <w:color w:val="000000"/>
          <w:sz w:val="24"/>
          <w:szCs w:val="24"/>
        </w:rPr>
        <w:br/>
        <w:t xml:space="preserve">endoplazmatikus retikuluma) alapú biológiai modellt használnak, ennek a rendszernek</w:t>
      </w:r>
      <w:r>
        <w:rPr>
          <w:color w:val="000000"/>
          <w:sz w:val="24"/>
          <w:szCs w:val="24"/>
        </w:rPr>
        <w:br/>
        <w:t xml:space="preserve">azonban számos korlátja ismert.</w:t>
      </w:r>
      <w:r>
        <w:rPr>
          <w:color w:val="000000"/>
          <w:sz w:val="24"/>
          <w:szCs w:val="24"/>
        </w:rPr>
        <w:br/>
        <w:t xml:space="preserve">Kutatásunk keretében olyan új, nanokompozit rendszert fejlesztünk, ami a jelenleg használt in</w:t>
      </w:r>
      <w:r>
        <w:rPr>
          <w:color w:val="000000"/>
          <w:sz w:val="24"/>
          <w:szCs w:val="24"/>
        </w:rPr>
        <w:br/>
        <w:t xml:space="preserve">vitro biológiai modell biomimetikus alternatívája. A biomimetikus rendszerben máj</w:t>
      </w:r>
      <w:r>
        <w:rPr>
          <w:color w:val="000000"/>
          <w:sz w:val="24"/>
          <w:szCs w:val="24"/>
        </w:rPr>
        <w:br/>
        <w:t xml:space="preserve">mikroszóma helyett egy nanorészecskére rögzített, polimer nanoszálba ágyazott</w:t>
      </w:r>
      <w:r>
        <w:rPr>
          <w:color w:val="000000"/>
          <w:sz w:val="24"/>
          <w:szCs w:val="24"/>
        </w:rPr>
        <w:br/>
        <w:t xml:space="preserve">metalloporfirin organokatalizátor rendszert használunk, ami a CyP450 enzimcsalád aktív</w:t>
      </w:r>
      <w:r>
        <w:rPr>
          <w:color w:val="000000"/>
          <w:sz w:val="24"/>
          <w:szCs w:val="24"/>
        </w:rPr>
        <w:br/>
        <w:t xml:space="preserve">helyének szerkezeti analógjaként a mikroszóma által végzett átalakítást modellezi, de nem</w:t>
      </w:r>
      <w:r>
        <w:rPr>
          <w:color w:val="000000"/>
          <w:sz w:val="24"/>
          <w:szCs w:val="24"/>
        </w:rPr>
        <w:br/>
        <w:t xml:space="preserve">rendelkezik annak bizonyos korlátaival.</w:t>
      </w:r>
      <w:r>
        <w:rPr>
          <w:color w:val="000000"/>
          <w:sz w:val="24"/>
          <w:szCs w:val="24"/>
        </w:rPr>
        <w:br/>
        <w:t xml:space="preserve">Az elvégzett kísérletek a nanokompozit rendszer elektrosztatikus szálképzés technológiával</w:t>
      </w:r>
      <w:r>
        <w:rPr>
          <w:color w:val="000000"/>
          <w:sz w:val="24"/>
          <w:szCs w:val="24"/>
        </w:rPr>
        <w:br/>
        <w:t xml:space="preserve">történő előállítására, a mikroreaktor kazetta megtervezésére, FDM 3D nyomtatás alapú</w:t>
      </w:r>
      <w:r>
        <w:rPr>
          <w:color w:val="000000"/>
          <w:sz w:val="24"/>
          <w:szCs w:val="24"/>
        </w:rPr>
        <w:br/>
        <w:t xml:space="preserve">előállítására és összeszerelésére, valamint az eszköz kísérleti alkalmazásban történő</w:t>
      </w:r>
      <w:r>
        <w:rPr>
          <w:color w:val="000000"/>
          <w:sz w:val="24"/>
          <w:szCs w:val="24"/>
        </w:rPr>
        <w:br/>
        <w:t xml:space="preserve">validálására fókuszálnak.</w:t>
      </w:r>
      <w:r>
        <w:rPr>
          <w:color w:val="000000"/>
          <w:sz w:val="24"/>
          <w:szCs w:val="24"/>
        </w:rPr>
        <w:br/>
        <w:t xml:space="preserve">A kísérletes munka során sikeresen reprodukáltuk a biomimetikus nanokompozit rendszert és</w:t>
      </w:r>
      <w:r>
        <w:rPr>
          <w:color w:val="000000"/>
          <w:sz w:val="24"/>
          <w:szCs w:val="24"/>
        </w:rPr>
        <w:br/>
        <w:t xml:space="preserve">azt egy általunk fejlesztett, folyamatos áramlású mikrocsatornás reaktorba integráltuk. Az</w:t>
      </w:r>
      <w:r>
        <w:rPr>
          <w:color w:val="000000"/>
          <w:sz w:val="24"/>
          <w:szCs w:val="24"/>
        </w:rPr>
        <w:br/>
        <w:t xml:space="preserve">elvégzett kísérletsorozat célkitűzése, hogy a rögzítetlen katalizátorhoz képest a nanokompozit</w:t>
      </w:r>
      <w:r>
        <w:rPr>
          <w:color w:val="000000"/>
          <w:sz w:val="24"/>
          <w:szCs w:val="24"/>
        </w:rPr>
        <w:br/>
        <w:t xml:space="preserve">rendszerben korábban kísérletesen tapasztalt kiemelkedő biokatalitikus aktivitást az áramlásos</w:t>
      </w:r>
      <w:r>
        <w:rPr>
          <w:color w:val="000000"/>
          <w:sz w:val="24"/>
          <w:szCs w:val="24"/>
        </w:rPr>
        <w:br/>
        <w:t xml:space="preserve">mikroreaktor rendszerben is igazoljuk.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43792">
    <w:multiLevelType w:val="hybridMultilevel"/>
    <w:lvl w:ilvl="0" w:tplc="59177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43792">
    <w:abstractNumId w:val="18643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275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