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HARAGOS GERGŐ VIKTOR</w:t>
            </w:r>
          </w:p>
          <w:p w:rsidR="00C275A3" w:rsidRDefault="00CA6B74" w:rsidP="00C275A3">
            <w:pPr>
              <w:pStyle w:val="Hallgatokepzes"/>
            </w:pPr>
            <w:r w:rsidRPr="001067CD">
              <w:rPr>
                <w:i/>
              </w:rPr>
              <w:t>geri.haragos@gmail.com</w:t>
            </w:r>
            <w:r w:rsidRPr="001067CD">
              <w:rPr>
                <w:i/>
              </w:rPr>
              <w:br/>
            </w:r>
            <w:r w:rsidR="00A96AEC">
              <w:t>Mérnök informatikus </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Vaitkus Márton</w:t>
            </w:r>
          </w:p>
          <w:p w:rsidR="00DB4822" w:rsidRDefault="00DB4822" w:rsidP="00BA6BAF">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Improving Delta Mush Based Character Animation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animáció, delta mush, ütközésészlelés, karakteranimáció, számítógépes grafika</w:t>
      </w:r>
      <w:r>
        <w:t xml:space="preserve"/>
      </w:r>
    </w:p>
    <w:p>
      <w:pPr>
        <w:widowControl w:val="on"/>
        <w:pBdr/>
        <w:spacing w:before="240" w:after="240" w:line="240" w:lineRule="auto"/>
        <w:ind w:left="0" w:right="0"/>
        <w:jc w:val="left"/>
      </w:pPr>
      <w:r>
        <w:rPr>
          <w:color w:val="000000"/>
          <w:sz w:val="24"/>
          <w:szCs w:val="24"/>
        </w:rPr>
        <w:t xml:space="preserve">A karakteranimáció a számítógépes grafika egyik klasszikus alapfeladata. Hagyományosan a karaktereket sokszöghálókkal reprezentáljuk, melyek animációját aztán egy csontvázszerkezet segítségével lehet elvégezni. Az ipari szabványnak tekinthető eljárás, az ún. “linear blend skinning” során az egyes csontokra alkalmazott transzformációk valamilyen súlyozott átlaga érvényesül a karakter modell csúcspontjaira [1]. Bár az ehhez szükséges súlyozó függvények meghatározására ismertek automatikus módszerek, az igényes animáció érdekében napjainkban is sok kézi finomhangolásra van szükség a művészek által. A bőrözési súlyok manuális felfestésének egy ígéretes alternatíváját kínálja a “Delta Mush” módszer [2]. Ennek lépései: 1) a modell animációja a lehető legegyszerűbb súlyokkal, 2) a felület erős elsimítása (mush), ezáltal a tökéletlen súlyozásból adódó artifaktumok eltüntetése, 3) a felület eredeti alakjának visszaálítása lokális eltolási vektorok (“delták”) hozzáadásával.</w:t>
      </w:r>
    </w:p>
    <w:p>
      <w:pPr>
        <w:widowControl w:val="on"/>
        <w:pBdr/>
        <w:spacing w:before="240" w:after="240" w:line="240" w:lineRule="auto"/>
        <w:ind w:left="0" w:right="0"/>
        <w:jc w:val="left"/>
      </w:pPr>
      <w:r>
        <w:rPr>
          <w:color w:val="000000"/>
          <w:sz w:val="24"/>
          <w:szCs w:val="24"/>
        </w:rPr>
        <w:t xml:space="preserve">A delta mush módszer bár igen egyszerűen implementálható és számításigény szempontjából is igen hatékony [3], önmagában nem akadályozza meg, hogy a bőrözött felület önmetszésbe kerüljön az animáció során. Dolgozatom tárgya annak vizsgálata, hogy miképpen lehet orvosolni a delta mush ezen problémáját. Bemutatok egy módszert, amely az ütközésdetektálás módszerei segítségével érzékeli és a delta vektorok módosításával kiküszöböli az önmetszéseket. Ezen felül megvizsgálom a delta mush módszer különböző variációit, valamint az integráció lehetőségeit olyan elterjedten használt animációs eszközökkel, mint például a blendshape-ek.</w:t>
      </w:r>
    </w:p>
    <w:p>
      <w:pPr>
        <w:widowControl w:val="on"/>
        <w:pBdr/>
        <w:spacing w:before="240" w:after="240" w:line="240" w:lineRule="auto"/>
        <w:ind w:left="0" w:right="0"/>
        <w:jc w:val="left"/>
      </w:pPr>
      <w:r>
        <w:rPr>
          <w:color w:val="000000"/>
          <w:sz w:val="24"/>
          <w:szCs w:val="24"/>
        </w:rPr>
        <w:t xml:space="preserve">[1] Jacobson, A., et al. (2014): “Skinning: Real-Time Shape Deformation” ACM SIGGRAPH 2014 Course Notes. https://skinning.org/</w:t>
      </w:r>
      <w:r>
        <w:rPr>
          <w:color w:val="000000"/>
          <w:sz w:val="24"/>
          <w:szCs w:val="24"/>
        </w:rPr>
        <w:br/>
        <w:t xml:space="preserve">[2] Mancewicz, J., et al. (2014): ”Delta mush: smoothing deformations while preserving detail”. Proceedings of the Fourth Symposium on Digital Production. pp. 7-11. ACM.</w:t>
      </w:r>
      <w:r>
        <w:rPr>
          <w:color w:val="000000"/>
          <w:sz w:val="24"/>
          <w:szCs w:val="24"/>
        </w:rPr>
        <w:br/>
        <w:t xml:space="preserve">[3] Le, B. H.; Lewis, J. P. (2019): “Direct delta mush skinning and variants”. ACM Transactions on Graphics (TOG), 38(4), 113-1.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59031">
    <w:multiLevelType w:val="hybridMultilevel"/>
    <w:lvl w:ilvl="0" w:tplc="8338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59031">
    <w:abstractNumId w:val="92459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024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