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 BÉLA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balintbela.bb@gmail.com</w:t>
            </w:r>
            <w:r w:rsidRPr="001067CD">
              <w:rPr>
                <w:i/>
              </w:rPr>
              <w:br/>
            </w:r>
            <w:r w:rsidR="00A96AEC">
              <w:t>Fizikus-mérnök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Molontay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Machine learning models and generative AI for automated real estate valuation in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értelmezhető gépi tanulás; adattudomány; ingatlanár-becslés; gradient boosting; neurális hálók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pontos ingatlanár-becslés mind az eladók, mind a vásárlók számára fontos, ugyanakkor kihívásokkal teli feladat. Ebben a dolgozatban egy innovatív megközelítést mutatunk be, amely nagy nyelvi modelleket, gazdasági mutatókat és fejlett adattudományi technikákat integrál egy regressziós modell keretében, hogy növelje az ingatlanár-előrejelzések pontosságát és értelmezhetőségét a magyar piacra fókuszálva. Különböző gépi tanulási modelleket tanítunk egy több, mint 50 000 magyarországi ingatlanhirdetést tartalmazó adathalmazon, majd egy további 10 000 hirdetést tartalmazó adathalmazon teszteltük őket.</w:t>
      </w:r>
      <w:r>
        <w:rPr>
          <w:color w:val="000000"/>
          <w:sz w:val="24"/>
          <w:szCs w:val="24"/>
        </w:rPr>
        <w:br/>
        <w:t xml:space="preserve">Különös hangsúlyt fektetünk az eredmények SHAP értékekkel és az integrált gradiens módszerrel történő értelmezésére, hogy megértsük a változók fontosságát. Eredményeink azt mutatják, hogy a gazdasági és helyszínhez kapcsolódó változók jelentősen javítják a becslés pontosságát, és ezek a változók gyakran egyetlen számadatba sűríthetők. Továbbá a nagy nyelvi modellek segítségével az ingatlan leírásokból kinyert jellemzők jelentős inkrementális prekdtív erővel bírnak, különösen a kiugró esetekben, ami jól mutatja a nagy nyelvi modellek hasznosságát az ingatlanár-előrejelzésben.</w:t>
      </w:r>
      <w:r>
        <w:rPr>
          <w:color w:val="000000"/>
          <w:sz w:val="24"/>
          <w:szCs w:val="24"/>
        </w:rPr>
        <w:br/>
        <w:t xml:space="preserve">A dolgozat mellé egy webapplikáció is készül a témában, amely használatával ki lehet próbálni a módszereinket, ezzel a segítve a stakeholdereket.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81732">
    <w:multiLevelType w:val="hybridMultilevel"/>
    <w:lvl w:ilvl="0" w:tplc="19631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81732">
    <w:abstractNumId w:val="38581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067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