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MARCELL BALÁZS</w:t>
            </w:r>
          </w:p>
          <w:p w:rsidR="00C275A3" w:rsidRDefault="00CA6B74" w:rsidP="00C275A3">
            <w:pPr>
              <w:pStyle w:val="Hallgatokepzes"/>
            </w:pPr>
            <w:r w:rsidRPr="001067CD">
              <w:rPr>
                <w:i/>
              </w:rPr>
              <w:t>tmb2k01@gmail.com</w:t>
            </w:r>
            <w:r w:rsidRPr="001067CD">
              <w:rPr>
                <w:i/>
              </w:rPr>
              <w:br/>
            </w:r>
            <w:r w:rsidR="00A96AEC">
              <w:t>Mérnökinformatikus</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Szűcs Gábor</w:t>
            </w:r>
          </w:p>
          <w:p w:rsidR="00DB4822" w:rsidRDefault="00DB4822" w:rsidP="00BA6BAF">
            <w:pPr>
              <w:pStyle w:val="Konzulensektitulus"/>
            </w:pPr>
            <w:r w:rsidRPr="00DB4822">
              <w:t>egyetemi docens, BME VIK</w:t>
            </w:r>
          </w:p>
        </w:tc>
      </w:tr>
      <w:tr w:rsidR="00DB4822" w:rsidTr="00DB4822">
        <w:tc>
          <w:tcPr>
            <w:tcW w:w="9854" w:type="dxa"/>
          </w:tcPr>
          <w:p w:rsidR="00DB4822" w:rsidRPr="00DB4822" w:rsidRDefault="00DB4822" w:rsidP="00BA6BAF">
            <w:pPr>
              <w:pStyle w:val="Konzulenseknev"/>
            </w:pPr>
            <w:r w:rsidRPr="00DB4822">
              <w:t>Németh Marcell</w:t>
            </w:r>
          </w:p>
          <w:p w:rsidR="00DB4822" w:rsidRDefault="00DB4822" w:rsidP="00BA6BAF">
            <w:pPr>
              <w:pStyle w:val="Konzulensektitulus"/>
            </w:pPr>
            <w:r w:rsidRPr="00DB4822">
              <w:t>PhD hallgató,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Clustering of Time Series Segments and Robustness Analysis of the Results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klaszterezés, robusztusság, idősor analízis, statisztikai próba</w:t>
      </w:r>
      <w:r>
        <w:t xml:space="preserve"/>
      </w:r>
    </w:p>
    <w:p>
      <w:pPr>
        <w:widowControl w:val="on"/>
        <w:pBdr/>
        <w:spacing w:before="240" w:after="240" w:line="240" w:lineRule="auto"/>
        <w:ind w:left="0" w:right="0"/>
        <w:jc w:val="left"/>
      </w:pPr>
      <w:r>
        <w:rPr>
          <w:color w:val="000000"/>
          <w:sz w:val="24"/>
          <w:szCs w:val="24"/>
        </w:rPr>
        <w:t xml:space="preserve">Napjainkban rengeteg adatot generálunk és tárolunk az élet minden területéről, különösen, ha szenzorjelekről van szó. Ezen adatok feldolgozása viszont jelentős számítási kapacitást és időt igényel, mivel az idősoros adatok elemzése során a mintázatok és trendek pontos felismerése kritikus fontosságú. Ezen a területen a dolgozat egy Kolmogorov–Smirnov (KS) próbán alapuló, hatékony klaszterezési módszert mutat be, amely idősoros adatokra, különösen szenzorjelekre alkalmazható.</w:t>
      </w:r>
      <w:r>
        <w:rPr>
          <w:color w:val="000000"/>
          <w:sz w:val="24"/>
          <w:szCs w:val="24"/>
        </w:rPr>
        <w:br/>
        <w:t xml:space="preserve">A klaszterezési folyamatot a COP-KMeans algoritmus segítségével végezzük, amely figyelembe veszi az idősoros adatok sorrendiségét, így hatékonyabb klaszterezést biztosít. Az eredmények kiértékelésére az Adjusted Rand Index (ARI) mérőszámot használjuk, amely lehetővé teszi a klaszterek és a ground truth címkék közötti hasonlóság statisztikai összehasonlítását.</w:t>
      </w:r>
      <w:r>
        <w:rPr>
          <w:color w:val="000000"/>
          <w:sz w:val="24"/>
          <w:szCs w:val="24"/>
        </w:rPr>
        <w:br/>
        <w:t xml:space="preserve">A módszer robusztusságát is vizsgáljuk zaj hozzáadásával két dimenzió mentén: a zajos adatpontok számát és a hozzáadott zaj mértékét változtatva. Ezáltal fel tudjuk mérni, hogyan hat a zaj a klaszterezési módszer teljesítményére és megbízhatóságára. Bár a módszer hatékonyságát kiterjedt tesztelések során értékeljük, van néhány hátrány is. Különösen problémát okoznak azok a szegmensek, amelyek kevés adatponttal rendelkeznek, mivel a KS-próba megbízhatósága ilyen esetekben csökken.</w:t>
      </w:r>
      <w:r>
        <w:rPr>
          <w:color w:val="000000"/>
          <w:sz w:val="24"/>
          <w:szCs w:val="24"/>
        </w:rPr>
        <w:br/>
        <w:t xml:space="preserve">Összességében a dolgozat rávilágít arra, hogy a statisztikai tesztek, mint például a Kolmogorov–Smirnov próba, hasznosak lehetnek az idősoros adatok szegmentálásában és klaszterezésében, azonban a módszer bizonyos korlátai – különösen az adatpontok számával és az eloszlásbeli hasonlósággal kapcsolatos kihívások – jövőbeni fejlesztést igényelnek.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23346">
    <w:multiLevelType w:val="hybridMultilevel"/>
    <w:lvl w:ilvl="0" w:tplc="12100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23346">
    <w:abstractNumId w:val="97623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308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