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DANIS DÁVID</w:t>
            </w:r>
          </w:p>
          <w:p w:rsidR="00C275A3" w:rsidRDefault="00CA6B74" w:rsidP="00C275A3">
            <w:pPr>
              <w:pStyle w:val="Hallgatokepzes"/>
            </w:pPr>
            <w:r w:rsidRPr="001067CD">
              <w:rPr>
                <w:i/>
              </w:rPr>
              <w:t>danisdavid55@gmail.com</w:t>
            </w:r>
            <w:r w:rsidRPr="001067CD">
              <w:rPr>
                <w:i/>
              </w:rPr>
              <w:br/>
            </w:r>
            <w:r w:rsidR="00A96AEC">
              <w:t>Kertészmérnök</w:t>
            </w:r>
            <w:r w:rsidR="00A96AEC">
              <w:br/>
            </w:r>
            <w:r w:rsidR="00E77B23">
              <w:t>BSc, 7. félév</w:t>
            </w:r>
          </w:p>
          <w:p w:rsidR="00C265CE" w:rsidRPr="009E5FF1" w:rsidRDefault="00E77B23" w:rsidP="00BA6BAF">
            <w:pPr>
              <w:pStyle w:val="Hallgatointezmeny-kar"/>
              <w:rPr>
                <w:b/>
                <w:caps/>
              </w:rPr>
            </w:pPr>
            <w:r>
              <w:t>Magyar Agrár- és Élettudományi Egyetem</w:t>
            </w:r>
            <w:r w:rsidR="00C275A3">
              <w:br/>
            </w:r>
            <w:r w:rsidR="00DB4822">
              <w:t>Kertészettudományi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Benyóné Dr. György Zsuzsanna</w:t>
            </w:r>
          </w:p>
          <w:p w:rsidR="00DB4822" w:rsidRDefault="00DB4822" w:rsidP="00BA6BAF">
            <w:pPr>
              <w:pStyle w:val="Konzulensektitulus"/>
            </w:pPr>
            <w:r w:rsidRPr="00DB4822">
              <w:t>egyetemi tanár, MATE GBI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Csilipaprika fajták jellemzése molekuláris markerekkel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Capsicum, Csili, Variabilitás, Marker, Molekuláris</w:t>
      </w:r>
      <w:r>
        <w:t xml:space="preserve"/>
      </w:r>
    </w:p>
    <w:p>
      <w:pPr>
        <w:widowControl w:val="on"/>
        <w:pBdr/>
        <w:spacing w:before="240" w:after="240" w:line="240" w:lineRule="auto"/>
        <w:ind w:left="0" w:right="0"/>
        <w:jc w:val="left"/>
      </w:pPr>
      <w:r>
        <w:rPr>
          <w:color w:val="000000"/>
          <w:sz w:val="24"/>
          <w:szCs w:val="24"/>
        </w:rPr>
        <w:t xml:space="preserve">A csilipaprika egy kedvelt zöldségnövény, amely mára a világ legtöbb részét meghódította. Alkalmazzák fűszerként, dísznövényként, de legismertebb hatóanyagát, a kapszaicint, felhasználják a gyógyászatban is, illetve a húsosfalú toktermés magas C-vitamin tartalma miatt nagyon jó egészségmegőrző hatása van termésének.</w:t>
      </w:r>
      <w:r>
        <w:rPr>
          <w:color w:val="000000"/>
          <w:sz w:val="24"/>
          <w:szCs w:val="24"/>
        </w:rPr>
        <w:br/>
        <w:t xml:space="preserve">Munkánk során a Capsicum nemzetség 17 fajtáját felhasználva készítettünk összehasonlító jellemzést PCR alapú molekuláris markerekkel. Az előzetes teszt alapján, melyben 24 ISSR és 36 SCoT markert alkalmazhatóságát vizsgáltuk, végül 17 ISSR és 10 SCot primert használtunk fel. Az agaróz gélelektroforézis után, a gélképeket prezencia abszencia alapján értékeltük és az adatokat bináris táblázatba foglaltuk, így lehetőségünk nyílt az egyedek fragmentum alapú összehasonlítására. Az eredményeket a PAST program segítségével elemeztük, mellyel UPGMA dendrogramot, főkoordináta elemzést, illetve Stacked analízist végeztünk.</w:t>
      </w:r>
      <w:r>
        <w:rPr>
          <w:color w:val="000000"/>
          <w:sz w:val="24"/>
          <w:szCs w:val="24"/>
        </w:rPr>
        <w:br/>
        <w:t xml:space="preserve">Eredményeink bemutatják a vizsgált fajták genetikai kapcsolatát. A dendrogramok és főkoordináta elemzés segítségével megállapítottuk, hogy a Capsicum chinense fajba tartozó fajták közötti genetikai különbség igen kis mértékű. A két Capsicum frutescens fajból származó fajta esetén jól kivehető, hogy genetikailag sokkal közelebb állnak a Capsicum chinense fajba tartozó fajtákhoz, mint a Capsicum baccatum faj ʻStarfish Yellow’ fajtához amely minden ábrán kivétel nélkül a legmesszebb helyezkedik a többi vizsgált fajtától és mely már a vizsgálatok során, a fragmentumok agaróz gélen elválasztott mintázata alapján is elkülönült a többi fajtától. Mind az alkalmazott ISSR, mind a SCoT markerek alkalmasak a fajok elválasztására, illetve az egyes fajták elkülönítésére.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199570">
    <w:multiLevelType w:val="hybridMultilevel"/>
    <w:lvl w:ilvl="0" w:tplc="264378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199570">
    <w:abstractNumId w:val="951995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94523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