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ANTAL KREBS</w:t>
            </w:r>
          </w:p>
          <w:p w:rsidR="00C275A3" w:rsidRDefault="00CA6B74" w:rsidP="00C275A3">
            <w:pPr>
              <w:pStyle w:val="Hallgatokepzes"/>
            </w:pPr>
            <w:r w:rsidRPr="001067CD">
              <w:rPr>
                <w:i/>
              </w:rPr>
              <w:t>krebsaron15@gmail.com</w:t>
            </w:r>
            <w:r w:rsidRPr="001067CD">
              <w:rPr>
                <w:i/>
              </w:rPr>
              <w:br/>
            </w:r>
            <w:r w:rsidR="00A96AEC">
              <w:t>Computer Engineering</w:t>
            </w:r>
            <w:r w:rsidR="00A96AEC">
              <w:br/>
            </w:r>
            <w:r w:rsidR="00E77B23">
              <w:t>BSc, 7. semester</w:t>
            </w:r>
          </w:p>
          <w:p w:rsidR="00C265CE" w:rsidRPr="009E5FF1" w:rsidRDefault="00E77B23" w:rsidP="00BA6BAF">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Gergő Bendegúz Békési</w:t>
            </w:r>
          </w:p>
          <w:p w:rsidR="00DB4822" w:rsidRDefault="00DB4822" w:rsidP="00BA6BAF">
            <w:pPr>
              <w:pStyle w:val="Konzulensektitulus"/>
            </w:pPr>
            <w:r w:rsidRPr="00DB4822">
              <w:t>PhD Student,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Stock Price Prediction using Time-series Deep Neural Networks and Mixture Density Network-Based Ensemble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stock forecast, Mixture Density Network, MDN, ensemble modles, timeseries neural networks</w:t>
      </w:r>
      <w:r>
        <w:t xml:space="preserve"/>
      </w:r>
    </w:p>
    <w:p>
      <w:pPr>
        <w:widowControl w:val="on"/>
        <w:pBdr/>
        <w:spacing w:before="240" w:after="240" w:line="240" w:lineRule="auto"/>
        <w:ind w:left="0" w:right="0"/>
        <w:jc w:val="left"/>
      </w:pPr>
      <w:r>
        <w:rPr>
          <w:color w:val="000000"/>
          <w:sz w:val="24"/>
          <w:szCs w:val="24"/>
        </w:rPr>
        <w:t xml:space="preserve">In recent years, the use of artificial intelligence in the financial sector, particularly in the prediction of stock prices, has been gaining increasing attention. This paper presents a novel approach in which advanced neural network architectures such as Long Short-Term Memory, Gated Recurrent Units, self-attention and Mixture Density Network have been applied not only independently but also in various serial and parallel combinations to predict the SONY Japanese stock price.</w:t>
      </w:r>
      <w:r>
        <w:rPr>
          <w:color w:val="000000"/>
          <w:sz w:val="24"/>
          <w:szCs w:val="24"/>
        </w:rPr>
        <w:br/>
        <w:t xml:space="preserve">The innovative value lies in the fact that I investigated the combined effect of the models, which allowed a more efficient exploration of complex temporal and nonlinear relationships. In particular, it is novel that I processed the outputs of the Mixture Density Network layer in a way not previously used in the literature. This approach allowed the prediction of future price distributions, which led to a better management of uncertainties and increased efficiency of risk management.</w:t>
      </w:r>
      <w:r>
        <w:rPr>
          <w:color w:val="000000"/>
          <w:sz w:val="24"/>
          <w:szCs w:val="24"/>
        </w:rPr>
        <w:br/>
        <w:t xml:space="preserve">The strength of the methodology lies in the use of the Optuna hyperparameter Optimalizer and the strict train-validation-testing and backtesting process, which ensured robustness and scalability of the results. In a comparison of different strategies such as CDF-based, weighted expected value and variance, and 1-Sigma strategy, the CDF-based approach proved to be the most successful, with the highest Sharpe ratio (1.3888) on the test dataset.</w:t>
      </w:r>
      <w:r>
        <w:rPr>
          <w:color w:val="000000"/>
          <w:sz w:val="24"/>
          <w:szCs w:val="24"/>
        </w:rPr>
        <w:br/>
        <w:t xml:space="preserve">It is important to point out that while most of the previous research focused on US stock markets, this study focused on SONY Japanese stock, which adds to the novelty and relevance of the work.</w:t>
      </w:r>
      <w:r>
        <w:rPr>
          <w:color w:val="000000"/>
          <w:sz w:val="24"/>
          <w:szCs w:val="24"/>
        </w:rPr>
        <w:br/>
        <w:t xml:space="preserve">The topic of the thesis is timely and not closed. It is located at the intersection of artificial intelligence and financial forecasting, an area that requires a high level of scientific and in-depth knowledge.</w:t>
      </w:r>
      <w:r>
        <w:rPr>
          <w:color w:val="000000"/>
          <w:sz w:val="24"/>
          <w:szCs w:val="24"/>
        </w:rPr>
        <w:br/>
        <w:t xml:space="preserve">Possibilities for future development include the inclusion of additional technical indicators, refinement of strategies, particularly in the definition of stop loss and take profit levels, and modification of time intervals to include smaller scale data. In addition, architectural improvements such as ResNet-type networks or Transformer encoder-decoder models could be promising directions.</w:t>
      </w:r>
      <w:r>
        <w:rPr>
          <w:color w:val="000000"/>
          <w:sz w:val="24"/>
          <w:szCs w:val="24"/>
        </w:rPr>
        <w:br/>
        <w:t xml:space="preserve">In conclusion, the paper not only presents novel industrial solutions, but also integrates relevant research results in the field, thus enriching the field of financial forecasting and machine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90260">
    <w:multiLevelType w:val="hybridMultilevel"/>
    <w:lvl w:ilvl="0" w:tplc="41533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90260">
    <w:abstractNumId w:val="57990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57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