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FERENCZ</w:t>
            </w:r>
          </w:p>
          <w:p w:rsidR="00C275A3" w:rsidRDefault="00CA6B74" w:rsidP="00C275A3">
            <w:pPr>
              <w:pStyle w:val="Hallgatokepzes"/>
            </w:pPr>
            <w:r w:rsidRPr="001067CD">
              <w:rPr>
                <w:i/>
              </w:rPr>
              <w:t>ecnebf@gmail.com</w:t>
            </w:r>
            <w:r w:rsidRPr="001067CD">
              <w:rPr>
                <w:i/>
              </w:rPr>
              <w:br/>
            </w:r>
            <w:r w:rsidR="00A96AEC">
              <w:t>Mechatronics enginnering</w:t>
            </w:r>
            <w:r w:rsidR="00A96AEC">
              <w:br/>
            </w:r>
            <w:r w:rsidR="00E77B23">
              <w:t>BSc, 5. semester</w:t>
            </w:r>
          </w:p>
          <w:p w:rsidR="00C265CE" w:rsidRPr="009E5FF1" w:rsidRDefault="00E77B23" w:rsidP="00BA6BAF">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Víg</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Printed Money, Bought Confidence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money creation; monetary policy; inflation; financial trust; economic stability</w:t>
      </w:r>
      <w:r>
        <w:t xml:space="preserve"/>
      </w:r>
    </w:p>
    <w:p>
      <w:pPr>
        <w:widowControl w:val="on"/>
        <w:pBdr/>
        <w:spacing w:before="240" w:after="240" w:line="240" w:lineRule="auto"/>
        <w:ind w:left="0" w:right="0"/>
        <w:jc w:val="left"/>
      </w:pPr>
      <w:r>
        <w:rPr>
          <w:color w:val="000000"/>
          <w:sz w:val="24"/>
          <w:szCs w:val="24"/>
        </w:rPr>
        <w:t xml:space="preserve">In recent years, central banks—especially the U.S. Federal Reserve and the European Central Bank—have injected unprecedented amounts of money into the economy to mitigate the challenges posed by the pandemic and subsequent economic difficulties. For example, the U.S. created nearly $6 trillion between 2020 and 2021, increasing the total money supply by over 40% in just two years. By comparison, during the 2008 financial crisis, the Federal Reserve printed $4 trillion over six years. This sudden surge in money supply had significant economic consequences, as evidenced by the inflation rates in 2021 in both the U.S. and Europe. Meanwhile, public debt levels have reached record highs: in Japan, debt exceeds 240% of GDP, while in the U.S., it crossed the 100% threshold for the first time in 2020 and continues to rise.</w:t>
      </w:r>
    </w:p>
    <w:p>
      <w:pPr>
        <w:widowControl w:val="on"/>
        <w:pBdr/>
        <w:spacing w:before="240" w:after="240" w:line="240" w:lineRule="auto"/>
        <w:ind w:left="0" w:right="0"/>
        <w:jc w:val="left"/>
      </w:pPr>
      <w:r>
        <w:rPr>
          <w:color w:val="000000"/>
          <w:sz w:val="24"/>
          <w:szCs w:val="24"/>
        </w:rPr>
        <w:t xml:space="preserve">The study highlights how rising debt and massive money creation pose serious risks to the basis and trust in money. If this trust erodes, it can lead to economic instability and severe recessions. Examines the role of central banks and the impacts of monetary expansion, emphasizing the importance of maintaining trust to ensure long-term economic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84284">
    <w:multiLevelType w:val="hybridMultilevel"/>
    <w:lvl w:ilvl="0" w:tplc="1817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84284">
    <w:abstractNumId w:val="52684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919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