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ISTVÁN VAJDA</w:t>
            </w:r>
          </w:p>
          <w:p w:rsidR="00C275A3" w:rsidRDefault="00CA6B74" w:rsidP="00C275A3">
            <w:pPr>
              <w:pStyle w:val="Hallgatokepzes"/>
            </w:pPr>
            <w:r w:rsidRPr="001067CD">
              <w:rPr>
                <w:i/>
              </w:rPr>
              <w:t>petervajda@bk.ru</w:t>
            </w:r>
            <w:r w:rsidRPr="001067CD">
              <w:rPr>
                <w:i/>
              </w:rPr>
              <w:br/>
            </w:r>
            <w:r w:rsidR="00A96AEC">
              <w:t>Regional and environmental studies Msc</w:t>
            </w:r>
            <w:r w:rsidR="00A96AEC">
              <w:br/>
            </w:r>
            <w:r w:rsidR="00E77B23">
              <w:t>MSc, 4.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Noémi Éva Csigéné Nagypál</w:t>
            </w:r>
          </w:p>
          <w:p w:rsidR="00DB4822" w:rsidRDefault="00DB4822" w:rsidP="00BA6BAF">
            <w:pPr>
              <w:pStyle w:val="Konzulensektitulus"/>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Investigating Transparency and Accountability in CSR Reports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csr, gri, transparency, accountability</w:t>
      </w:r>
      <w:r>
        <w:t xml:space="preserve"/>
      </w:r>
    </w:p>
    <w:p>
      <w:pPr>
        <w:widowControl w:val="on"/>
        <w:pBdr/>
        <w:spacing w:before="240" w:after="240" w:line="240" w:lineRule="auto"/>
        <w:ind w:left="0" w:right="0"/>
        <w:jc w:val="left"/>
      </w:pPr>
      <w:r>
        <w:rPr>
          <w:color w:val="000000"/>
          <w:sz w:val="24"/>
          <w:szCs w:val="24"/>
        </w:rPr>
        <w:t xml:space="preserve">The aim of the thesis is to analyze the transparency and accountability of Corporate Social Responsibility (CSR) reports, which are of paramount importance in the modern business environment. The commitment of companies to sustainability is increasing, reflected in the growing number and significance of CSR reports. Transparency and accountability extend beyond the quantity and quality of the reports to encompass their content and presentation. </w:t>
      </w:r>
    </w:p>
    <w:p>
      <w:pPr>
        <w:widowControl w:val="on"/>
        <w:pBdr/>
        <w:spacing w:before="240" w:after="240" w:line="240" w:lineRule="auto"/>
        <w:ind w:left="0" w:right="0"/>
        <w:jc w:val="left"/>
      </w:pPr>
      <w:r>
        <w:rPr>
          <w:color w:val="000000"/>
          <w:sz w:val="24"/>
          <w:szCs w:val="24"/>
        </w:rPr>
        <w:t xml:space="preserve">The analysis is based on several theoretical frameworks, including stakeholder theory, the concept of sustainable development, and the concept of corporate social responsibility. These frameworks define CSR as a corporate behavior that positively contributes to the present and future well-being of society, the economy, and the environment.  This paper comprehensively presents the evolution of the CSR concept in the European Union and its developmental path. In addition, the thesis reviews the frameworks and standards for preparing corporate sustainability reports. Alongside the GRI standards as the core of this thesis, are also presented.</w:t>
      </w:r>
    </w:p>
    <w:p>
      <w:pPr>
        <w:widowControl w:val="on"/>
        <w:pBdr/>
        <w:spacing w:before="240" w:after="240" w:line="240" w:lineRule="auto"/>
        <w:ind w:left="0" w:right="0"/>
        <w:jc w:val="left"/>
      </w:pPr>
      <w:r>
        <w:rPr>
          <w:color w:val="000000"/>
          <w:sz w:val="24"/>
          <w:szCs w:val="24"/>
        </w:rPr>
        <w:t xml:space="preserve">GRI standards play a crucial role in the preparation of corporate sustainability reports, however, their flexibility can pose significant challenges to the quality of the reports. Although these standards promote transparency and comparability, differing interpretations and the variety of selected indicators complicate comparisons. The analysis highlights the need for increasingly stringent and uniform standards to improve the quality and comparability of reports.</w:t>
      </w:r>
    </w:p>
    <w:p>
      <w:pPr>
        <w:widowControl w:val="on"/>
        <w:pBdr/>
        <w:spacing w:before="240" w:after="240" w:line="240" w:lineRule="auto"/>
        <w:ind w:left="0" w:right="0"/>
        <w:jc w:val="left"/>
      </w:pPr>
      <w:r>
        <w:rPr>
          <w:color w:val="000000"/>
          <w:sz w:val="24"/>
          <w:szCs w:val="24"/>
        </w:rPr>
        <w:t xml:space="preserve">The paper analyzes and evaluates the content and presentation of sustainability reports from various industries. By separately examining the pharmaceutical, oil refining, and telecommunications sector, the analysis highlights the achievements and practices of companies within each industry. Recommendations are also formed and provided to enhance the comparability of reports, aiming to further improve the quality and usefulness of corporate reports.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550395">
    <w:multiLevelType w:val="hybridMultilevel"/>
    <w:lvl w:ilvl="0" w:tplc="257171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550395">
    <w:abstractNumId w:val="655503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34123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