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POTOCSKÁNÉ KŐRÖSI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potocska.anita@gmail.com</w:t>
            </w:r>
            <w:r w:rsidRPr="001067CD">
              <w:rPr>
                <w:i/>
              </w:rPr>
              <w:br/>
            </w:r>
            <w:r w:rsidR="00A96AEC">
              <w:t>Tanári (közgazdásztanár) mesterszak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Kattein-Pornói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Adózásból jelest! - Gyakorlatorientált tanítási módszerek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projektmódszer; csoportmunka; adózás; tanulás tanítása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szakképző iskolákban a netgenerációs diákok az adózási ismeretek tanulása során a tananyagot a legtöbb esetben száraznak, nehezen tanulhatónak és maguktól távolinak érzik. Ezt egyrészt a társadalmi beidegződések is eredményezik, hiszen az adózást a legtöbb esetben egy szükséges rosszként ítélik meg, másrészt kevésbé van rálátásuk arra, hogy az egyes adónemek összessége egy komplex államháztartási rendszer tartóoszlopa. A magyar adórendszer még nemzetközi összehasonlításban is bonyolultnak, rendkívül szerteágazónak tekinthető, még úgy is, hogy az Európai Unió tagjaként bizonyos adónemekben az adójog harmonizációja már megtörtént.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Kijelenthető, hogy az adózási ismeretek tanítási módszerének vetülete nem követi a generációs elvárásokat, a legtöbb esetben még mindig az adójogszabályok és a paragrafusok közötti útvesztőben érezhetik magukat a diákok, a tananyag elsajátítása során pedig a legkevésbé fókuszálnak arra, hogy megértsék az adórendszer komplexitását és ami még talán ennél is fontosabb a megszerzett ismeretanyag mindennapi életükben betöltött hasznosságát.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adótanácsadóként szerzett tapasztalataim alapján meggyőződésem, hogy az előzőekben vázoltakat csak olyan oktatási módszerek alkalmazásával lehet elérni, amely kézzelfogható és gyakorlatorientált, az egyes adónemek ok-okozati összefüggésein alapul.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fent leírt problémakör feloldására törekszem egy olyan adózási tematikájú projekthét vázának kidolgozásával, amely gyakorlatorientált pedagógiai módszerek alapján épül fel, és hidat képez a generációs különbségek között, valamint emészthetőbbé és érthetőbbé teszi az adózási ismeretek tanulását a netgeneráció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82812">
    <w:multiLevelType w:val="hybridMultilevel"/>
    <w:lvl w:ilvl="0" w:tplc="62516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82812">
    <w:abstractNumId w:val="19682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168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