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DEZSŐ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domonkosfekete@gmail.com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trigenerációs kis moduláris reaktor működésének és bevételének érzékenységi vizsgálata nyílt hozzáférésű energiapiac modell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SMR; kongeneráció; kapcsolt energiatermelés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energetikájában kulcsszerepet kap a karbonsemlegesség, a fenntarthatóság és az energiahatékonyság. Mindez nemcsak a villamosenergia-termelésre vonatkozik, a távhőtermelés vonatkozásában is hasonlóak célok, új koncepciók születnek hatékony távhőrendszerekre. Ezen túl több kutatás irányul a hidrogén jövőbeli szerepére, legyen szó közlekedésről, vagy éppen energiatárolásról.</w:t>
      </w:r>
      <w:r>
        <w:rPr>
          <w:color w:val="000000"/>
          <w:sz w:val="24"/>
          <w:szCs w:val="24"/>
        </w:rPr>
        <w:br/>
        <w:t xml:space="preserve">A villamosenergia-termelés irányzatában a nukleáris technológiák képzik kutatások célját, azonban a távhő és hidrogén termelésére ritkán merülnek fel ezen technológiák. Mi lenne, ha egy kis moduláris atomreaktorral (SMR) mindhárom terméket meg tudnánk termelni és nem csak külön-külön, hanem egy trigenerációs technológiával egyszerre is?</w:t>
      </w:r>
      <w:r>
        <w:rPr>
          <w:color w:val="000000"/>
          <w:sz w:val="24"/>
          <w:szCs w:val="24"/>
        </w:rPr>
        <w:br/>
        <w:t xml:space="preserve">Kutatásomban egy trigenerációs kis moduláris atomreaktor villamosenergia-, távhő- és hidrogénpiacon való viselkedését vizsgálom. A vizsgálat során különböző szcenáriók elemzésére térek ki, a fosszilis üzemanyagok, szén-dioxid kvóta árának, a kis moduláris atomreaktor üzemeltetési költségének változtatásával különböző mértékű megújuló termeléssel.</w:t>
      </w:r>
      <w:r>
        <w:rPr>
          <w:color w:val="000000"/>
          <w:sz w:val="24"/>
          <w:szCs w:val="24"/>
        </w:rPr>
        <w:br/>
        <w:t xml:space="preserve">Eredményeimmel arra jutottam, hogy az SMR-ek mindhárom energiapiacon hatékonyan képesek működni, nem is beszélve arról, hogy egy tisztán piaci alapon működő SMR magas profittal és rövid megtérüléssel kecsegtet.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94253">
    <w:multiLevelType w:val="hybridMultilevel"/>
    <w:lvl w:ilvl="0" w:tplc="24374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94253">
    <w:abstractNumId w:val="52094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596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