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FÜHRINGER</w:t>
            </w:r>
          </w:p>
          <w:p w:rsidR="00C275A3" w:rsidRDefault="00CA6B74" w:rsidP="00C275A3">
            <w:pPr>
              <w:pStyle w:val="Hallgatokepzes"/>
            </w:pPr>
            <w:r w:rsidRPr="001067CD">
              <w:rPr>
                <w:i/>
              </w:rPr>
              <w:t>fuhringer.anna@gmail.com</w:t>
            </w:r>
            <w:r w:rsidRPr="001067CD">
              <w:rPr>
                <w:i/>
              </w:rPr>
              <w:br/>
            </w:r>
            <w:r w:rsidR="00A96AEC">
              <w:t/>
            </w:r>
            <w:r w:rsidR="00A96AEC">
              <w:br/>
            </w:r>
            <w:r w:rsidR="00E77B23">
              <w:t>High school student</w:t>
            </w:r>
          </w:p>
          <w:p w:rsidR="00C265CE" w:rsidRPr="009E5FF1" w:rsidRDefault="00E77B23" w:rsidP="00BA6BAF">
            <w:pPr>
              <w:pStyle w:val="Hallgatointezmeny-kar"/>
              <w:rPr>
                <w:b/>
                <w:caps/>
              </w:rPr>
            </w:pPr>
            <w:r>
              <w:t>Cegléd SZC School of Economics and Information Technology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Ilona Mirkó Dombiné</w:t>
            </w:r>
          </w:p>
          <w:p w:rsidR="00DB4822" w:rsidRDefault="00DB4822" w:rsidP="00BA6BAF">
            <w:pPr>
              <w:pStyle w:val="Konzulensektitulus"/>
            </w:pPr>
            <w:r w:rsidRPr="00DB4822">
              <w:t>high school teacher,  Cegléd SZC School of Economics and Information Technology</w:t>
            </w:r>
          </w:p>
        </w:tc>
      </w:tr>
      <w:tr w:rsidR="00DB4822" w:rsidTr="00DB4822">
        <w:tc>
          <w:tcPr>
            <w:tcW w:w="9854" w:type="dxa"/>
          </w:tcPr>
          <w:p w:rsidR="00DB4822" w:rsidRPr="00DB4822" w:rsidRDefault="00DB4822" w:rsidP="00BA6BAF">
            <w:pPr>
              <w:pStyle w:val="Konzulenseknev"/>
            </w:pPr>
            <w:r w:rsidRPr="00DB4822">
              <w:t>Zsolt Dr. Tégla</w:t>
            </w:r>
          </w:p>
          <w:p w:rsidR="00DB4822" w:rsidRDefault="00DB4822" w:rsidP="00BA6BAF">
            <w:pPr>
              <w:pStyle w:val="Konzulensektitulus"/>
            </w:pPr>
            <w:r w:rsidRPr="00DB4822">
              <w:t>associate professor, OE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the financial awareness of natural persons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financial awareness, natural persons, financing, lending, saving</w:t>
      </w:r>
      <w:r>
        <w:t xml:space="preserve"/>
      </w:r>
    </w:p>
    <w:p>
      <w:pPr>
        <w:widowControl w:val="on"/>
        <w:pBdr/>
        <w:spacing w:before="240" w:after="240" w:line="240" w:lineRule="auto"/>
        <w:ind w:left="0" w:right="0"/>
        <w:jc w:val="left"/>
      </w:pPr>
      <w:r>
        <w:rPr>
          <w:color w:val="000000"/>
          <w:sz w:val="24"/>
          <w:szCs w:val="24"/>
        </w:rPr>
        <w:t xml:space="preserve">Today, personal financial decisions are increasingly coming to the fore. It's important to start saving early for our future. Health care, education and pensions, which used to be free, are gradually being replaced by paid care, which the state can no longer afford to pay for. In my TDK thesis, I focused on the financial awareness of individuals. I was looking for answers to the question of how carefully they make their financial decisions. What types of investments, insurance and loans are known and which of these are used in practice. Which financial attitudes are unknown to them. In the first part of my thesis, I used the available literature to introduce the basic concepts related to the topic. I used a questionnaire to find out to what extent natural persons make informed decisions and how well informed they are. How often they prepare budgets and how carefully they make their decisions.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475325">
    <w:multiLevelType w:val="hybridMultilevel"/>
    <w:lvl w:ilvl="0" w:tplc="102695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475325">
    <w:abstractNumId w:val="194753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91358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