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BOTKÓ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botkozsombor00@gmail.com</w:t>
            </w:r>
            <w:r w:rsidRPr="001067CD">
              <w:rPr>
                <w:i/>
              </w:rPr>
              <w:br/>
            </w:r>
            <w:r w:rsidR="00A96AEC">
              <w:t>Élelmiszerbiztonsági és -minőségi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Kincses Sándorné Dr.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Béla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intézetigazgató,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ultrahanggal segített extrakció paramétereinek hatása fehér ürömfű kivonatok antioxidáns tartalmára és színére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extrakció; ürömfű; színmérés; polifenol; antioxidáns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élelmiszeripar évezredek óta jelentős felhasználója a gyógynövényeknek, elsősorban ízesítés és fűszerezés céljából. A szeszipar különösen fontos szerepet játszik ezek hasznosításában, például likőrök és vermutok készítése során. A hagyományos extrakciós módszerek, mint a maceráció, időigényességük miatt várhatóan háttérbe szorulhatnak, helyüket hatékonyabb eljárások veszik át. Közöttük kiemelkedik az ultrahanggal segített extrakció (UAE), amelyet számos kutatás ígéretes technikaként tart számon, élelmiszeripari szempontból.</w:t>
      </w:r>
      <w:r>
        <w:rPr>
          <w:color w:val="000000"/>
          <w:sz w:val="24"/>
          <w:szCs w:val="24"/>
        </w:rPr>
        <w:br/>
        <w:br/>
        <w:t xml:space="preserve">Kutatásom célja a fehér ürömfű (Artemisia absinthium) ultrahanggal segített extrakciójával nyert vizes-alkoholos kivonatok vizsgálata volt. Az eljárás során a hőmérséklet (35, 55 és 75 °C) és az etanol koncentráció (0–100 V/V%) hatását vizsgáltam a kivonatok antioxidáns tartalmára (összes polifenol tartalom – TPC, FRAP-érték) és azok színére.</w:t>
      </w:r>
      <w:r>
        <w:rPr>
          <w:color w:val="000000"/>
          <w:sz w:val="24"/>
          <w:szCs w:val="24"/>
        </w:rPr>
        <w:br/>
        <w:br/>
        <w:t xml:space="preserve">Az eredmények szerint az etanol koncentráció 50 V/V%-ig növelte a polifenolok kivonását, de ennél magasabb koncentrációk esetén a hatékonyság csökkent. A hőmérséklet emelése általában pozitívan hatott az antioxidáns tartalomra, kivéve az 50 V/V%-os kivonatot, ahol a magasabb hőmérséklet (75 °C) valószínűsíthetően az ezzel a szolvens összetétellel kivonható polifenolok részleges bomlásához vezetett. A kapott TPC-értékek a gyógynövénylikőrökre jellemzőek voltak, azonban alacsonyabbaknak bizonyultak a gyümölcslikőröknél vagy boroknál mérhetőkhöz, ami az alapanyagok eltérő polifenol tartalmára vezethető vissza.</w:t>
      </w:r>
      <w:r>
        <w:rPr>
          <w:color w:val="000000"/>
          <w:sz w:val="24"/>
          <w:szCs w:val="24"/>
        </w:rPr>
        <w:br/>
        <w:br/>
        <w:t xml:space="preserve">A FRAP-értékek esetében hasonló trendek voltak megfigyelhetők, ugyanakkor a módszer mérési elve nyomán eltérések is mutatkoztak, amelyeket nem-polifenol jellegű antioxidánsok tulajdonítottam.</w:t>
      </w:r>
      <w:r>
        <w:rPr>
          <w:color w:val="000000"/>
          <w:sz w:val="24"/>
          <w:szCs w:val="24"/>
        </w:rPr>
        <w:br/>
        <w:br/>
        <w:t xml:space="preserve">A szín az 50 és 75 V/V%-os etanol tartalmú kivonatok esetében volt a legintenzívebb. A hőmérséklet emelése növelte a színintenzitást, aminek kapcsán különböző színes vegyületek hőmérsékletre történő kialakulása is felmerül, a pigmentek jobb kivonása mellett. A kivonatok színárnyalata szerint a CIE L*a*b rendszerben ábrázolva jól elkülöníthető csoportokat alkottak. Az 50 V/V% etanol tartalmú szolvensig a vermutok és likőrök esetében kívánatos sárgás, afelett pedig inkább az abszintok esetében elvárt zöldes árnyalatúak voltak.</w:t>
      </w:r>
      <w:r>
        <w:rPr>
          <w:color w:val="000000"/>
          <w:sz w:val="24"/>
          <w:szCs w:val="24"/>
        </w:rPr>
        <w:br/>
        <w:br/>
        <w:t xml:space="preserve">Eredményeim rávilágítanak arra, hogy az ultrahanggal segített extrakció megfelelő alternatívát jelenthet a hagyományos kivonási technikák helyett, egyben fontos gyakorlati tapasztalatokkal bővítik és előkészítik annak szeszipari alkalmazásának implementálását.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79782">
    <w:multiLevelType w:val="hybridMultilevel"/>
    <w:lvl w:ilvl="0" w:tplc="24014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79782">
    <w:abstractNumId w:val="681797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234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