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RICHTER JÓZSEF RICHÁRD</w:t>
            </w:r>
          </w:p>
          <w:p w:rsidR="00C275A3" w:rsidRDefault="00CA6B74" w:rsidP="00C275A3">
            <w:pPr>
              <w:pStyle w:val="Hallgatokepzes"/>
            </w:pPr>
            <w:r w:rsidRPr="001067CD">
              <w:rPr>
                <w:i/>
              </w:rPr>
              <w:t>richter.jozsef.richard@gmail.com</w:t>
            </w:r>
            <w:r w:rsidRPr="001067CD">
              <w:rPr>
                <w:i/>
              </w:rPr>
              <w:br/>
            </w:r>
            <w:r w:rsidR="00A96AEC">
              <w:t>mezőgazdasági vízgazdálkodási mérnök</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Attila</w:t>
            </w:r>
          </w:p>
          <w:p w:rsidR="00DB4822" w:rsidRDefault="00DB4822" w:rsidP="00BA6BAF">
            <w:pPr>
              <w:pStyle w:val="Konzulensektitulus"/>
            </w:pPr>
            <w:r w:rsidRPr="00DB4822">
              <w:t>egyetemi tanár, DE MÉK</w:t>
            </w:r>
          </w:p>
        </w:tc>
      </w:tr>
      <w:tr w:rsidR="00DB4822" w:rsidTr="00DB4822">
        <w:tc>
          <w:tcPr>
            <w:tcW w:w="9854" w:type="dxa"/>
          </w:tcPr>
          <w:p w:rsidR="00DB4822" w:rsidRPr="00DB4822" w:rsidRDefault="00DB4822" w:rsidP="00BA6BAF">
            <w:pPr>
              <w:pStyle w:val="Konzulenseknev"/>
            </w:pPr>
            <w:r w:rsidRPr="00DB4822">
              <w:t>Harsányi Gábor</w:t>
            </w:r>
          </w:p>
          <w:p w:rsidR="00DB4822" w:rsidRDefault="00DB4822" w:rsidP="00BA6BAF">
            <w:pPr>
              <w:pStyle w:val="Konzulensektitulus"/>
            </w:pPr>
            <w:r w:rsidRPr="00DB4822">
              <w:t>műszaki igazgatóhelyettes,  Közép-Tisza-vidéki Vízügyi Igazgatóság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Sekély-tározás megvalósíthatóságának vizsgálata a 10.08. számú karcagi belvízvédelmi szakasz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vízvisszatartás; sekély-tározás; aszály; vízhiány; biodiverzitás</w:t>
      </w:r>
      <w:r>
        <w:t xml:space="preserve"/>
      </w:r>
    </w:p>
    <w:p>
      <w:pPr>
        <w:widowControl w:val="on"/>
        <w:pBdr/>
        <w:spacing w:before="240" w:after="240" w:line="240" w:lineRule="auto"/>
        <w:ind w:left="0" w:right="0"/>
        <w:jc w:val="left"/>
      </w:pPr>
      <w:r>
        <w:rPr>
          <w:color w:val="000000"/>
          <w:sz w:val="24"/>
          <w:szCs w:val="24"/>
        </w:rPr>
        <w:t xml:space="preserve">A 19. században végrehajtott folyószabályozási munkák jelentősen csökkentették a folyók árterületeit, ezzel új területeket nyitottak a mezőgazdasági termelés számára. Az éghajlatváltozás hatásai egyre nagyobb mértéket öltenek, melyek a társadalmat és a mezőgazdaságot is komoly kihívások elé állítják. Dolgozatomban az éghajlatváltozás vízgazdálkodásra gyakorolt hatásain belül a helyben keletkező vizek megtartására vonatkozó vizsgálatokat végeztem Karcag térségében.</w:t>
      </w:r>
    </w:p>
    <w:p>
      <w:pPr>
        <w:widowControl w:val="on"/>
        <w:pBdr/>
        <w:spacing w:before="240" w:after="240" w:line="240" w:lineRule="auto"/>
        <w:ind w:left="0" w:right="0"/>
        <w:jc w:val="left"/>
      </w:pPr>
      <w:r>
        <w:rPr>
          <w:color w:val="000000"/>
          <w:sz w:val="24"/>
          <w:szCs w:val="24"/>
        </w:rPr>
        <w:t xml:space="preserve">Az ArcGIS Pro térinformatikai szoftver segítségével meghatároztam, hogy melyek azok a területek, amik a helyben keletkező vizek megtartására alkalmasak. Ehhez áttekintettem, hogy hol találhatóak rossz minőségi osztállyal rendelkező mezőgazdasági területek. Megvizsgáltam, hogy ezen rossz minőségű területeken belül hol helyezkednek el azon területrészek, amik belvízi elöntésre hajlamosak, melyhez egy 2016-os, belvizes időszakban készített, kiértékelt műholdfelvétel használtam fel. Ehhez több változatban hozzárendeltem különböző, elméleti elöntési szinteket (84,00 mBf, 84,50 mBf, 85,00 mBf). Ezek közül a 85,00 mBf-i elöntési szinthez tartozó, 1152,78 ha vízborítás, illetve az ebben, felszíni elöntés formájában helyben tartható, mintegy 5 436 000 m</w:t>
      </w:r>
      <w:r>
        <w:rPr>
          <w:color w:val="000000"/>
          <w:position w:val="4"/>
          <w:sz w:val="21"/>
          <w:szCs w:val="21"/>
          <w:vertAlign w:val="superscript"/>
        </w:rPr>
        <w:t xml:space="preserve">3</w:t>
      </w:r>
      <w:r>
        <w:rPr>
          <w:color w:val="000000"/>
          <w:sz w:val="24"/>
          <w:szCs w:val="24"/>
        </w:rPr>
        <w:t xml:space="preserve"> vízmennyiség megőrzése már a térség részére is meghatározó lépés lehet, ami a hazai vízgazdálkodás számára társadalmi elvárásként megfogalmazott vízvisszatartást hivatott megvalósítani. Egy szűkebb területrész vízvisszatartásba való bevonását is megvizsgáltam, ahol tározási szinttől függően mintegy 1 000 000-2 600 000 m</w:t>
      </w:r>
      <w:r>
        <w:rPr>
          <w:color w:val="000000"/>
          <w:position w:val="4"/>
          <w:sz w:val="21"/>
          <w:szCs w:val="21"/>
          <w:vertAlign w:val="superscript"/>
        </w:rPr>
        <w:t xml:space="preserve">3</w:t>
      </w:r>
      <w:r>
        <w:rPr>
          <w:color w:val="000000"/>
          <w:sz w:val="24"/>
          <w:szCs w:val="24"/>
        </w:rPr>
        <w:t xml:space="preserve"> víz tartható vissza 264-293 ha-on. A kialakítható vizes élőhelyek ökoszisztéma szolgáltatást is nyújthatnak a társadalom számára. Ehhez az szükséges, hogy legyen hely a vizek megtartására. Szükséges a jogszabályi háttér átalakítása is, hiszen napjainkban a vízgazdálkodási szempontok alárendelt szerepet játszanak pl.: a mezőgazdasági termeléssel szemben. A jelenlegi birtokviszonyok sem támogatják a vízvisszatartás, hiszen a belvízi elöntésekkel sújtott területek magántulajdonban vannak, ahol a víztöbblet és a vízhiány sem kívánatos. Úgy vélem, hogy az általam tett megállapítások megvalósításához igen komoly társadalmi, vízgazdálkodási és természetvédelmi érdek fűződik.</w:t>
      </w:r>
    </w:p>
    <w:p>
      <w:pPr>
        <w:widowControl w:val="on"/>
        <w:pBdr/>
        <w:spacing w:before="240" w:after="240" w:line="240" w:lineRule="auto"/>
        <w:ind w:left="0" w:right="0"/>
        <w:jc w:val="left"/>
      </w:pPr>
      <w:r>
        <w:rPr>
          <w:color w:val="000000"/>
          <w:sz w:val="24"/>
          <w:szCs w:val="24"/>
        </w:rPr>
        <w:t xml:space="preserve">Meggyőződésem, hogy kialakítható egy minden fél számára elfogadható megoldás, ami vízgazdálkodási szempontból előnyös, a biodiverzitás megőrzésében jótékony, a mikroklímára, talajvízre gyakorolt hatásaiból eredően a szomszédos mezőgazdasági területek számára is kedvező.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26121">
    <w:multiLevelType w:val="hybridMultilevel"/>
    <w:lvl w:ilvl="0" w:tplc="35245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26121">
    <w:abstractNumId w:val="58626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323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