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UJHELYI PETRA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petraujhelyi3@gmail.com</w:t>
            </w:r>
            <w:r w:rsidRPr="001067CD">
              <w:rPr>
                <w:i/>
              </w:rPr>
              <w:br/>
            </w:r>
            <w:r w:rsidR="00A96AEC">
              <w:t>festőművész</w:t>
            </w:r>
            <w:r w:rsidR="00A96AEC">
              <w:br/>
            </w:r>
            <w:r w:rsidR="00E77B23">
              <w:t>MA,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Szabó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Jöjj és láss!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uncanny; festmény; disztópia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Jöjj és láss című munkám elsőszámú célja egy olyan kisugárzás megragadása volt, ami</w:t>
      </w:r>
      <w:r>
        <w:rPr>
          <w:color w:val="000000"/>
          <w:sz w:val="24"/>
          <w:szCs w:val="24"/>
        </w:rPr>
        <w:br/>
        <w:t xml:space="preserve">bizonytalanságot és szorongást vált ki a nézőből. A festményem 144 × 89 cm méretű akril</w:t>
      </w:r>
      <w:r>
        <w:rPr>
          <w:color w:val="000000"/>
          <w:sz w:val="24"/>
          <w:szCs w:val="24"/>
        </w:rPr>
        <w:br/>
        <w:t xml:space="preserve">technikával készült kép, ami két részre osztható: egy torz tájkép, és egy egészalakos karakter.</w:t>
      </w:r>
      <w:r>
        <w:rPr>
          <w:color w:val="000000"/>
          <w:sz w:val="24"/>
          <w:szCs w:val="24"/>
        </w:rPr>
        <w:br/>
        <w:t xml:space="preserve">Az alak mosolyog, bizalmadra pályázik, de ez nem teszi őt rokonszenvesebbé. Hív, megakarja</w:t>
      </w:r>
      <w:r>
        <w:rPr>
          <w:color w:val="000000"/>
          <w:sz w:val="24"/>
          <w:szCs w:val="24"/>
        </w:rPr>
        <w:br/>
        <w:t xml:space="preserve">mutatni az örök igazságot. Egy emberen túli igazságot, ami teret és időt is túlszárnyal.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442628">
    <w:multiLevelType w:val="hybridMultilevel"/>
    <w:lvl w:ilvl="0" w:tplc="416128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442628">
    <w:abstractNumId w:val="594426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45346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